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49A59" w14:textId="7A445BF7" w:rsidR="00232B62" w:rsidRDefault="00232B62" w:rsidP="00232B62">
      <w:pPr>
        <w:tabs>
          <w:tab w:val="center" w:pos="4536"/>
          <w:tab w:val="right" w:pos="8280"/>
          <w:tab w:val="right" w:pos="9639"/>
        </w:tabs>
        <w:ind w:right="2"/>
        <w:rPr>
          <w:rFonts w:ascii="Arial" w:hAnsi="Arial" w:cs="Arial"/>
          <w:b/>
          <w:bCs/>
          <w:sz w:val="28"/>
        </w:rPr>
      </w:pPr>
      <w:r>
        <w:rPr>
          <w:rFonts w:ascii="Arial" w:hAnsi="Arial" w:cs="Arial"/>
          <w:b/>
          <w:bCs/>
          <w:sz w:val="28"/>
        </w:rPr>
        <w:t>3GPP TSG RAN WG1 #9</w:t>
      </w:r>
      <w:r w:rsidR="00BB7CB5">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232B62">
        <w:rPr>
          <w:rFonts w:ascii="Arial" w:hAnsi="Arial" w:cs="Arial"/>
          <w:b/>
          <w:bCs/>
          <w:sz w:val="28"/>
        </w:rPr>
        <w:t>R1-</w:t>
      </w:r>
      <w:r w:rsidR="00983029" w:rsidRPr="00232B62">
        <w:rPr>
          <w:rFonts w:ascii="Arial" w:hAnsi="Arial" w:cs="Arial"/>
          <w:b/>
          <w:bCs/>
          <w:sz w:val="28"/>
        </w:rPr>
        <w:t>19</w:t>
      </w:r>
      <w:r w:rsidR="00983029">
        <w:rPr>
          <w:rFonts w:ascii="Arial" w:hAnsi="Arial" w:cs="Arial"/>
          <w:b/>
          <w:bCs/>
          <w:sz w:val="28"/>
        </w:rPr>
        <w:t>1</w:t>
      </w:r>
      <w:r w:rsidR="00BB7CB5">
        <w:rPr>
          <w:rFonts w:ascii="Arial" w:hAnsi="Arial" w:cs="Arial"/>
          <w:b/>
          <w:bCs/>
          <w:sz w:val="28"/>
        </w:rPr>
        <w:t>2683</w:t>
      </w:r>
    </w:p>
    <w:p w14:paraId="65F22863" w14:textId="0ABE3380" w:rsidR="00232B62" w:rsidRDefault="00BB7CB5" w:rsidP="00232B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32B62">
        <w:rPr>
          <w:rFonts w:ascii="Arial" w:eastAsia="MS Mincho" w:hAnsi="Arial" w:cs="Arial"/>
          <w:b/>
          <w:bCs/>
          <w:sz w:val="28"/>
          <w:lang w:eastAsia="ja-JP"/>
        </w:rPr>
        <w:t xml:space="preserve">, </w:t>
      </w:r>
      <w:r>
        <w:rPr>
          <w:rFonts w:ascii="Arial" w:eastAsia="MS Mincho" w:hAnsi="Arial" w:cs="Arial"/>
          <w:b/>
          <w:bCs/>
          <w:sz w:val="28"/>
          <w:lang w:eastAsia="ja-JP"/>
        </w:rPr>
        <w:t>USA</w:t>
      </w:r>
      <w:r w:rsidR="00232B62">
        <w:rPr>
          <w:rFonts w:ascii="Arial" w:eastAsia="MS Mincho" w:hAnsi="Arial" w:cs="Arial"/>
          <w:b/>
          <w:bCs/>
          <w:sz w:val="28"/>
          <w:lang w:eastAsia="ja-JP"/>
        </w:rPr>
        <w:t xml:space="preserve">, </w:t>
      </w:r>
      <w:r>
        <w:rPr>
          <w:rFonts w:ascii="Arial" w:eastAsia="MS Mincho" w:hAnsi="Arial" w:cs="Arial"/>
          <w:b/>
          <w:bCs/>
          <w:sz w:val="28"/>
          <w:lang w:eastAsia="ja-JP"/>
        </w:rPr>
        <w:t>November</w:t>
      </w:r>
      <w:r w:rsidR="00232B62">
        <w:rPr>
          <w:rFonts w:ascii="Arial" w:eastAsia="MS Mincho" w:hAnsi="Arial" w:cs="Arial"/>
          <w:b/>
          <w:bCs/>
          <w:sz w:val="28"/>
          <w:lang w:eastAsia="ja-JP"/>
        </w:rPr>
        <w:t xml:space="preserve"> </w:t>
      </w:r>
      <w:r w:rsidR="008973B8">
        <w:rPr>
          <w:rFonts w:ascii="Arial" w:eastAsia="MS Mincho" w:hAnsi="Arial" w:cs="Arial"/>
          <w:b/>
          <w:bCs/>
          <w:sz w:val="28"/>
          <w:lang w:eastAsia="ja-JP"/>
        </w:rPr>
        <w:t>1</w:t>
      </w:r>
      <w:r>
        <w:rPr>
          <w:rFonts w:ascii="Arial" w:eastAsia="MS Mincho" w:hAnsi="Arial" w:cs="Arial"/>
          <w:b/>
          <w:bCs/>
          <w:sz w:val="28"/>
          <w:lang w:eastAsia="ja-JP"/>
        </w:rPr>
        <w:t>8</w:t>
      </w:r>
      <w:r w:rsidR="00232B62">
        <w:rPr>
          <w:rFonts w:ascii="Arial" w:eastAsia="MS Mincho" w:hAnsi="Arial" w:cs="Arial"/>
          <w:b/>
          <w:bCs/>
          <w:sz w:val="28"/>
          <w:vertAlign w:val="superscript"/>
          <w:lang w:eastAsia="ja-JP"/>
        </w:rPr>
        <w:t>th</w:t>
      </w:r>
      <w:r w:rsidR="00232B62">
        <w:rPr>
          <w:rFonts w:ascii="Arial" w:eastAsia="MS Mincho" w:hAnsi="Arial" w:cs="Arial"/>
          <w:b/>
          <w:bCs/>
          <w:sz w:val="28"/>
          <w:lang w:eastAsia="ja-JP"/>
        </w:rPr>
        <w:t xml:space="preserve"> – </w:t>
      </w:r>
      <w:r w:rsidR="008973B8">
        <w:rPr>
          <w:rFonts w:ascii="Arial" w:eastAsia="MS Mincho" w:hAnsi="Arial" w:cs="Arial"/>
          <w:b/>
          <w:bCs/>
          <w:sz w:val="28"/>
          <w:lang w:eastAsia="ja-JP"/>
        </w:rPr>
        <w:t>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232B62">
        <w:rPr>
          <w:rFonts w:ascii="Arial" w:eastAsia="MS Mincho" w:hAnsi="Arial" w:cs="Arial"/>
          <w:b/>
          <w:bCs/>
          <w:sz w:val="28"/>
          <w:lang w:eastAsia="ja-JP"/>
        </w:rPr>
        <w:t>, 2019</w:t>
      </w:r>
    </w:p>
    <w:p w14:paraId="75629B43" w14:textId="77777777" w:rsidR="00A57949" w:rsidRPr="000A64D8" w:rsidRDefault="00A57949" w:rsidP="00A57949">
      <w:pPr>
        <w:pStyle w:val="Footer"/>
        <w:jc w:val="both"/>
        <w:rPr>
          <w:noProof w:val="0"/>
        </w:rPr>
      </w:pPr>
    </w:p>
    <w:p w14:paraId="62EB54AC" w14:textId="0F5D8946" w:rsidR="00A57949" w:rsidRPr="000A64D8" w:rsidRDefault="00A57949" w:rsidP="00A579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w:t>
      </w:r>
      <w:r w:rsidR="00947B30">
        <w:rPr>
          <w:rFonts w:ascii="Arial" w:hAnsi="Arial"/>
          <w:sz w:val="24"/>
        </w:rPr>
        <w:t>7</w:t>
      </w:r>
    </w:p>
    <w:p w14:paraId="791C23B9" w14:textId="77777777" w:rsidR="00A57949" w:rsidRPr="000A64D8" w:rsidRDefault="00A57949" w:rsidP="00A5794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79356DC" w14:textId="77777777" w:rsidR="00A57949" w:rsidRPr="003570F9" w:rsidRDefault="00A57949" w:rsidP="00A5794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57949">
        <w:rPr>
          <w:rFonts w:ascii="Arial" w:hAnsi="Arial"/>
          <w:sz w:val="22"/>
        </w:rPr>
        <w:t>Measurements based on RSS</w:t>
      </w:r>
    </w:p>
    <w:p w14:paraId="7A780A10" w14:textId="09B2835F" w:rsidR="00A57949" w:rsidRDefault="00A57949" w:rsidP="00A579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0669394" w14:textId="77777777" w:rsidR="004D30E5" w:rsidRDefault="004D30E5" w:rsidP="00A57949">
      <w:pPr>
        <w:ind w:left="1988" w:hanging="1988"/>
        <w:jc w:val="both"/>
        <w:rPr>
          <w:rFonts w:ascii="Arial" w:hAnsi="Arial"/>
          <w:sz w:val="24"/>
        </w:rPr>
      </w:pPr>
    </w:p>
    <w:p w14:paraId="6A270757" w14:textId="77777777" w:rsidR="00A57949" w:rsidRDefault="00A57949" w:rsidP="00A57949">
      <w:pPr>
        <w:pStyle w:val="Heading1"/>
      </w:pPr>
      <w:r w:rsidRPr="00183CB7">
        <w:t>Introduction</w:t>
      </w:r>
    </w:p>
    <w:p w14:paraId="537E0654" w14:textId="26B7D717" w:rsidR="003A6C3E" w:rsidRPr="003A6C3E" w:rsidRDefault="00A35478" w:rsidP="003A6C3E">
      <w:pPr>
        <w:rPr>
          <w:lang w:val="en-GB"/>
        </w:rPr>
      </w:pPr>
      <w:r>
        <w:rPr>
          <w:lang w:val="en-GB"/>
        </w:rPr>
        <w:t>The Rel</w:t>
      </w:r>
      <w:r w:rsidR="00FF5D5E">
        <w:rPr>
          <w:lang w:val="en-GB"/>
        </w:rPr>
        <w:t>-</w:t>
      </w:r>
      <w:r>
        <w:rPr>
          <w:lang w:val="en-GB"/>
        </w:rPr>
        <w:t xml:space="preserve">16 WID on using RSS for cell measurements </w:t>
      </w:r>
      <w:r w:rsidR="00360D18">
        <w:rPr>
          <w:lang w:val="en-GB"/>
        </w:rPr>
        <w:t>has the following objective</w:t>
      </w:r>
      <w:r w:rsidR="003A6C3E" w:rsidRPr="003A6C3E">
        <w:rPr>
          <w:lang w:val="en-GB"/>
        </w:rPr>
        <w:t>:</w:t>
      </w:r>
    </w:p>
    <w:p w14:paraId="24C5AC5F" w14:textId="77777777" w:rsidR="003A6C3E" w:rsidRPr="003A6C3E" w:rsidRDefault="003A6C3E" w:rsidP="003A6C3E">
      <w:pPr>
        <w:rPr>
          <w:lang w:val="en-GB"/>
        </w:rPr>
      </w:pPr>
      <w:r w:rsidRPr="003A6C3E">
        <w:rPr>
          <w:lang w:val="en-GB"/>
        </w:rPr>
        <w:t>Mobility Enhancement:</w:t>
      </w:r>
    </w:p>
    <w:p w14:paraId="4E726E03" w14:textId="391B99BE" w:rsidR="003A6C3E" w:rsidRPr="000611E5" w:rsidRDefault="003A6C3E" w:rsidP="000611E5">
      <w:pPr>
        <w:pStyle w:val="ListParagraph"/>
        <w:numPr>
          <w:ilvl w:val="0"/>
          <w:numId w:val="12"/>
        </w:numPr>
        <w:rPr>
          <w:rFonts w:ascii="Times New Roman" w:eastAsia="宋体" w:hAnsi="Times New Roman"/>
          <w:sz w:val="20"/>
          <w:szCs w:val="20"/>
          <w:lang w:val="en-GB"/>
        </w:rPr>
      </w:pPr>
      <w:r w:rsidRPr="000611E5">
        <w:rPr>
          <w:rFonts w:ascii="Times New Roman" w:eastAsia="宋体" w:hAnsi="Times New Roman"/>
          <w:sz w:val="20"/>
          <w:szCs w:val="20"/>
          <w:lang w:val="en-GB"/>
        </w:rPr>
        <w:t>Consider improving the DL RSRP and, if needed, RSRQ measurement accuracy, through use of RSS [RAN1, RAN4, RAN2]</w:t>
      </w:r>
    </w:p>
    <w:p w14:paraId="72E5E995" w14:textId="77777777" w:rsidR="000611E5" w:rsidRPr="000611E5" w:rsidRDefault="000611E5" w:rsidP="000611E5">
      <w:pPr>
        <w:pStyle w:val="ListParagraph"/>
        <w:rPr>
          <w:lang w:val="en-GB"/>
        </w:rPr>
      </w:pPr>
    </w:p>
    <w:p w14:paraId="462AAEAB" w14:textId="7BB0A59E" w:rsidR="00B46A20" w:rsidRDefault="00B46A20" w:rsidP="003A6C3E">
      <w:pPr>
        <w:rPr>
          <w:lang w:val="en-GB"/>
        </w:rPr>
      </w:pPr>
      <w:r>
        <w:rPr>
          <w:lang w:val="en-GB"/>
        </w:rPr>
        <w:t>In RAN1#9</w:t>
      </w:r>
      <w:r w:rsidR="000611E5">
        <w:rPr>
          <w:lang w:val="en-GB"/>
        </w:rPr>
        <w:t>8</w:t>
      </w:r>
      <w:r w:rsidR="00947B30">
        <w:rPr>
          <w:lang w:val="en-GB"/>
        </w:rPr>
        <w:t>bis</w:t>
      </w:r>
      <w:r>
        <w:rPr>
          <w:lang w:val="en-GB"/>
        </w:rPr>
        <w:t>, the following agreements</w:t>
      </w:r>
      <w:r w:rsidR="00232B62">
        <w:rPr>
          <w:lang w:val="en-GB"/>
        </w:rPr>
        <w:t xml:space="preserve"> </w:t>
      </w:r>
      <w:r>
        <w:rPr>
          <w:lang w:val="en-GB"/>
        </w:rPr>
        <w:t>were made:</w:t>
      </w:r>
    </w:p>
    <w:p w14:paraId="5DEC77B6" w14:textId="77777777" w:rsidR="00947B30" w:rsidRPr="00B57CFC" w:rsidRDefault="00947B30" w:rsidP="00947B30">
      <w:pPr>
        <w:rPr>
          <w:b/>
        </w:rPr>
      </w:pPr>
      <w:r w:rsidRPr="00B57CFC">
        <w:rPr>
          <w:b/>
          <w:highlight w:val="green"/>
        </w:rPr>
        <w:t>Agreement</w:t>
      </w:r>
    </w:p>
    <w:p w14:paraId="53B9733B" w14:textId="77777777" w:rsidR="00947B30" w:rsidRPr="00B57CFC" w:rsidRDefault="00947B30" w:rsidP="00947B30">
      <w:pPr>
        <w:rPr>
          <w:bCs/>
        </w:rPr>
      </w:pPr>
      <w:r w:rsidRPr="00B57CFC">
        <w:rPr>
          <w:bCs/>
        </w:rPr>
        <w:t>The RSS Frequency Location function is as follows:</w:t>
      </w:r>
    </w:p>
    <w:p w14:paraId="0C8690C7" w14:textId="77777777" w:rsidR="00947B30" w:rsidRPr="00947B30" w:rsidRDefault="00947B30" w:rsidP="00947B30">
      <w:pPr>
        <w:pStyle w:val="ListParagraph"/>
        <w:numPr>
          <w:ilvl w:val="0"/>
          <w:numId w:val="20"/>
        </w:numPr>
        <w:spacing w:after="160"/>
        <w:contextualSpacing/>
        <w:rPr>
          <w:rFonts w:ascii="Times New Roman" w:hAnsi="Times New Roman"/>
          <w:bCs/>
          <w:sz w:val="20"/>
        </w:rPr>
      </w:pPr>
      <w:r w:rsidRPr="00947B30">
        <w:rPr>
          <w:rFonts w:ascii="Times New Roman" w:hAnsi="Times New Roman"/>
          <w:bCs/>
          <w:sz w:val="20"/>
        </w:rPr>
        <w:t xml:space="preserve">Possible RSS Frequency Locations can only be within legacy Rel-13 </w:t>
      </w:r>
      <w:proofErr w:type="spellStart"/>
      <w:r w:rsidRPr="00947B30">
        <w:rPr>
          <w:rFonts w:ascii="Times New Roman" w:hAnsi="Times New Roman"/>
          <w:bCs/>
          <w:sz w:val="20"/>
        </w:rPr>
        <w:t>narrowbands</w:t>
      </w:r>
      <w:proofErr w:type="spellEnd"/>
    </w:p>
    <w:p w14:paraId="216CDCD0" w14:textId="77777777" w:rsidR="00947B30" w:rsidRPr="00947B30" w:rsidRDefault="00947B30" w:rsidP="00947B30">
      <w:pPr>
        <w:pStyle w:val="ListParagraph"/>
        <w:numPr>
          <w:ilvl w:val="0"/>
          <w:numId w:val="20"/>
        </w:numPr>
        <w:spacing w:after="160"/>
        <w:contextualSpacing/>
        <w:rPr>
          <w:rFonts w:ascii="Times New Roman" w:hAnsi="Times New Roman"/>
          <w:bCs/>
          <w:sz w:val="20"/>
        </w:rPr>
      </w:pPr>
      <w:proofErr w:type="gramStart"/>
      <w:r w:rsidRPr="00947B30">
        <w:rPr>
          <w:rFonts w:ascii="Times New Roman" w:hAnsi="Times New Roman"/>
          <w:bCs/>
          <w:sz w:val="20"/>
        </w:rPr>
        <w:t>A</w:t>
      </w:r>
      <w:proofErr w:type="gramEnd"/>
      <w:r w:rsidRPr="00947B30">
        <w:rPr>
          <w:rFonts w:ascii="Times New Roman" w:hAnsi="Times New Roman"/>
          <w:bCs/>
          <w:sz w:val="20"/>
        </w:rPr>
        <w:t xml:space="preserve"> RSS Frequency Location does not span two </w:t>
      </w:r>
      <w:proofErr w:type="spellStart"/>
      <w:r w:rsidRPr="00947B30">
        <w:rPr>
          <w:rFonts w:ascii="Times New Roman" w:hAnsi="Times New Roman"/>
          <w:bCs/>
          <w:sz w:val="20"/>
        </w:rPr>
        <w:t>narrowbands</w:t>
      </w:r>
      <w:proofErr w:type="spellEnd"/>
      <w:r w:rsidRPr="00947B30">
        <w:rPr>
          <w:rFonts w:ascii="Times New Roman" w:hAnsi="Times New Roman"/>
          <w:bCs/>
          <w:sz w:val="20"/>
        </w:rPr>
        <w:t>.</w:t>
      </w:r>
    </w:p>
    <w:p w14:paraId="685FEC14" w14:textId="77777777" w:rsidR="00947B30" w:rsidRPr="00947B30" w:rsidRDefault="00947B30" w:rsidP="00947B30">
      <w:pPr>
        <w:pStyle w:val="ListParagraph"/>
        <w:numPr>
          <w:ilvl w:val="0"/>
          <w:numId w:val="20"/>
        </w:numPr>
        <w:spacing w:after="160"/>
        <w:contextualSpacing/>
        <w:rPr>
          <w:rFonts w:ascii="Times New Roman" w:hAnsi="Times New Roman"/>
          <w:bCs/>
          <w:sz w:val="20"/>
        </w:rPr>
      </w:pPr>
      <w:r w:rsidRPr="00947B30">
        <w:rPr>
          <w:rFonts w:ascii="Times New Roman" w:hAnsi="Times New Roman"/>
          <w:bCs/>
          <w:sz w:val="20"/>
        </w:rPr>
        <w:t>In each legacy narrowband, there are 3 non-overlapping RSS Frequency Locations</w:t>
      </w:r>
    </w:p>
    <w:p w14:paraId="42F0B746" w14:textId="77777777" w:rsidR="00947B30" w:rsidRPr="00947B30" w:rsidRDefault="00947B30" w:rsidP="00947B30">
      <w:pPr>
        <w:pStyle w:val="ListParagraph"/>
        <w:numPr>
          <w:ilvl w:val="0"/>
          <w:numId w:val="20"/>
        </w:numPr>
        <w:spacing w:after="160"/>
        <w:contextualSpacing/>
        <w:rPr>
          <w:rFonts w:ascii="Times New Roman" w:hAnsi="Times New Roman"/>
          <w:bCs/>
          <w:sz w:val="20"/>
        </w:rPr>
      </w:pPr>
      <w:r w:rsidRPr="00947B30">
        <w:rPr>
          <w:rFonts w:ascii="Times New Roman" w:hAnsi="Times New Roman"/>
          <w:bCs/>
          <w:sz w:val="20"/>
        </w:rPr>
        <w:t xml:space="preserve">Network can configure a subset of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to contain possible RSS</w:t>
      </w:r>
    </w:p>
    <w:p w14:paraId="27B3C382" w14:textId="77777777" w:rsidR="00947B30" w:rsidRPr="00947B30" w:rsidRDefault="00947B30" w:rsidP="00947B30">
      <w:pPr>
        <w:pStyle w:val="ListParagraph"/>
        <w:numPr>
          <w:ilvl w:val="1"/>
          <w:numId w:val="20"/>
        </w:numPr>
        <w:spacing w:after="160"/>
        <w:contextualSpacing/>
        <w:rPr>
          <w:rFonts w:ascii="Times New Roman" w:hAnsi="Times New Roman"/>
          <w:bCs/>
          <w:sz w:val="20"/>
        </w:rPr>
      </w:pPr>
      <w:r w:rsidRPr="00947B30">
        <w:rPr>
          <w:rFonts w:ascii="Times New Roman" w:hAnsi="Times New Roman"/>
          <w:bCs/>
          <w:sz w:val="20"/>
        </w:rPr>
        <w:t xml:space="preserve">The subset of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is common across all cells in the network</w:t>
      </w:r>
    </w:p>
    <w:p w14:paraId="36602C37" w14:textId="77777777" w:rsidR="00947B30" w:rsidRPr="00947B30" w:rsidRDefault="00947B30" w:rsidP="00947B30">
      <w:pPr>
        <w:pStyle w:val="ListParagraph"/>
        <w:numPr>
          <w:ilvl w:val="1"/>
          <w:numId w:val="20"/>
        </w:numPr>
        <w:spacing w:after="160"/>
        <w:contextualSpacing/>
        <w:rPr>
          <w:rFonts w:ascii="Times New Roman" w:hAnsi="Times New Roman"/>
          <w:bCs/>
          <w:sz w:val="20"/>
        </w:rPr>
      </w:pPr>
      <w:r w:rsidRPr="00947B30">
        <w:rPr>
          <w:rFonts w:ascii="Times New Roman" w:hAnsi="Times New Roman"/>
          <w:bCs/>
          <w:sz w:val="20"/>
        </w:rPr>
        <w:t xml:space="preserve">The total number of selected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that can contain possible RSS is </w:t>
      </w:r>
      <w:r w:rsidRPr="00947B30">
        <w:rPr>
          <w:rFonts w:ascii="Times New Roman" w:hAnsi="Times New Roman"/>
          <w:bCs/>
          <w:i/>
          <w:sz w:val="20"/>
        </w:rPr>
        <w:t>N</w:t>
      </w:r>
      <w:r w:rsidRPr="00947B30">
        <w:rPr>
          <w:rFonts w:ascii="Times New Roman" w:hAnsi="Times New Roman"/>
          <w:bCs/>
          <w:i/>
          <w:sz w:val="20"/>
          <w:vertAlign w:val="subscript"/>
        </w:rPr>
        <w:t>NB</w:t>
      </w:r>
    </w:p>
    <w:p w14:paraId="228D1997" w14:textId="77777777" w:rsidR="00947B30" w:rsidRPr="00947B30" w:rsidRDefault="00947B30" w:rsidP="00947B30">
      <w:pPr>
        <w:pStyle w:val="ListParagraph"/>
        <w:numPr>
          <w:ilvl w:val="0"/>
          <w:numId w:val="20"/>
        </w:numPr>
        <w:spacing w:after="160"/>
        <w:contextualSpacing/>
        <w:rPr>
          <w:rFonts w:ascii="Times New Roman" w:hAnsi="Times New Roman"/>
          <w:bCs/>
          <w:sz w:val="20"/>
        </w:rPr>
      </w:pPr>
      <w:r w:rsidRPr="00947B30">
        <w:rPr>
          <w:rFonts w:ascii="Times New Roman" w:hAnsi="Times New Roman"/>
          <w:bCs/>
          <w:sz w:val="20"/>
        </w:rPr>
        <w:t>The RSS Frequency Location function:</w:t>
      </w:r>
    </w:p>
    <w:p w14:paraId="1A1B8701" w14:textId="77777777" w:rsidR="00947B30" w:rsidRPr="00947B30" w:rsidRDefault="00947B30" w:rsidP="00947B30">
      <w:pPr>
        <w:pStyle w:val="ListParagraph"/>
        <w:numPr>
          <w:ilvl w:val="1"/>
          <w:numId w:val="20"/>
        </w:numPr>
        <w:spacing w:after="160"/>
        <w:contextualSpacing/>
        <w:rPr>
          <w:rFonts w:ascii="Times New Roman" w:hAnsi="Times New Roman"/>
          <w:bCs/>
          <w:sz w:val="20"/>
        </w:rPr>
      </w:pPr>
      <w:r w:rsidRPr="00947B30">
        <w:rPr>
          <w:rFonts w:ascii="Times New Roman" w:hAnsi="Times New Roman"/>
          <w:bCs/>
          <w:i/>
          <w:sz w:val="20"/>
        </w:rPr>
        <w:t>I</w:t>
      </w:r>
      <w:r w:rsidRPr="00947B30">
        <w:rPr>
          <w:rFonts w:ascii="Times New Roman" w:hAnsi="Times New Roman"/>
          <w:bCs/>
          <w:i/>
          <w:sz w:val="20"/>
          <w:vertAlign w:val="subscript"/>
        </w:rPr>
        <w:t>RSS</w:t>
      </w:r>
      <w:r w:rsidRPr="00947B30">
        <w:rPr>
          <w:rFonts w:ascii="Times New Roman" w:hAnsi="Times New Roman"/>
          <w:bCs/>
          <w:sz w:val="20"/>
        </w:rPr>
        <w:t xml:space="preserve"> = </w:t>
      </w:r>
      <w:r w:rsidRPr="00947B30">
        <w:rPr>
          <w:rFonts w:ascii="Times New Roman" w:hAnsi="Times New Roman"/>
          <w:bCs/>
          <w:i/>
          <w:sz w:val="20"/>
        </w:rPr>
        <w:t>PCID</w:t>
      </w:r>
      <w:r w:rsidRPr="00947B30">
        <w:rPr>
          <w:rFonts w:ascii="Times New Roman" w:hAnsi="Times New Roman"/>
          <w:bCs/>
          <w:sz w:val="20"/>
        </w:rPr>
        <w:t xml:space="preserve"> MOD (3</w:t>
      </w:r>
      <w:r w:rsidRPr="00947B30">
        <w:rPr>
          <w:rFonts w:ascii="Times New Roman" w:hAnsi="Times New Roman"/>
          <w:bCs/>
          <w:i/>
          <w:sz w:val="20"/>
        </w:rPr>
        <w:t>N</w:t>
      </w:r>
      <w:r w:rsidRPr="00947B30">
        <w:rPr>
          <w:rFonts w:ascii="Times New Roman" w:hAnsi="Times New Roman"/>
          <w:bCs/>
          <w:i/>
          <w:sz w:val="20"/>
          <w:vertAlign w:val="subscript"/>
        </w:rPr>
        <w:t>NB</w:t>
      </w:r>
      <w:r w:rsidRPr="00947B30">
        <w:rPr>
          <w:rFonts w:ascii="Times New Roman" w:hAnsi="Times New Roman"/>
          <w:bCs/>
          <w:sz w:val="20"/>
        </w:rPr>
        <w:t>)</w:t>
      </w:r>
    </w:p>
    <w:p w14:paraId="2D170057" w14:textId="77777777" w:rsidR="00947B30" w:rsidRPr="00947B30" w:rsidRDefault="00947B30" w:rsidP="00947B30">
      <w:pPr>
        <w:pStyle w:val="ListParagraph"/>
        <w:numPr>
          <w:ilvl w:val="1"/>
          <w:numId w:val="20"/>
        </w:numPr>
        <w:spacing w:after="160"/>
        <w:contextualSpacing/>
        <w:rPr>
          <w:rFonts w:ascii="Times New Roman" w:hAnsi="Times New Roman"/>
          <w:bCs/>
          <w:sz w:val="20"/>
        </w:rPr>
      </w:pPr>
      <w:r w:rsidRPr="00947B30">
        <w:rPr>
          <w:rFonts w:ascii="Times New Roman" w:hAnsi="Times New Roman"/>
          <w:bCs/>
          <w:sz w:val="20"/>
        </w:rPr>
        <w:t>Where</w:t>
      </w:r>
      <w:r w:rsidRPr="00947B30">
        <w:rPr>
          <w:rFonts w:ascii="Times New Roman" w:hAnsi="Times New Roman"/>
          <w:bCs/>
          <w:i/>
          <w:sz w:val="20"/>
        </w:rPr>
        <w:t xml:space="preserve"> I</w:t>
      </w:r>
      <w:r w:rsidRPr="00947B30">
        <w:rPr>
          <w:rFonts w:ascii="Times New Roman" w:hAnsi="Times New Roman"/>
          <w:bCs/>
          <w:i/>
          <w:sz w:val="20"/>
          <w:vertAlign w:val="subscript"/>
        </w:rPr>
        <w:t>RSS</w:t>
      </w:r>
      <w:r w:rsidRPr="00947B30">
        <w:rPr>
          <w:rFonts w:ascii="Times New Roman" w:hAnsi="Times New Roman"/>
          <w:bCs/>
          <w:sz w:val="20"/>
        </w:rPr>
        <w:t xml:space="preserve"> is the index of possible RSS Frequency Location starting with the lowest location</w:t>
      </w:r>
    </w:p>
    <w:p w14:paraId="6674CE50" w14:textId="77777777" w:rsidR="00947B30" w:rsidRDefault="00947B30" w:rsidP="00947B30">
      <w:pPr>
        <w:rPr>
          <w:lang w:eastAsia="x-none"/>
        </w:rPr>
      </w:pPr>
    </w:p>
    <w:p w14:paraId="0603A638" w14:textId="77777777" w:rsidR="00947B30" w:rsidRPr="0060222E" w:rsidRDefault="00947B30" w:rsidP="00947B30">
      <w:pPr>
        <w:rPr>
          <w:b/>
        </w:rPr>
      </w:pPr>
      <w:r w:rsidRPr="0060222E">
        <w:rPr>
          <w:b/>
          <w:highlight w:val="green"/>
        </w:rPr>
        <w:t>Agreement</w:t>
      </w:r>
      <w:r w:rsidRPr="0060222E">
        <w:rPr>
          <w:b/>
        </w:rPr>
        <w:t xml:space="preserve"> </w:t>
      </w:r>
    </w:p>
    <w:p w14:paraId="550C63A5" w14:textId="77777777" w:rsidR="00947B30" w:rsidRPr="00947B30" w:rsidRDefault="00947B30" w:rsidP="00947B30">
      <w:pPr>
        <w:pStyle w:val="ListParagraph"/>
        <w:numPr>
          <w:ilvl w:val="0"/>
          <w:numId w:val="21"/>
        </w:numPr>
        <w:spacing w:after="160"/>
        <w:contextualSpacing/>
        <w:rPr>
          <w:rFonts w:ascii="Times New Roman" w:hAnsi="Times New Roman"/>
          <w:bCs/>
          <w:sz w:val="20"/>
        </w:rPr>
      </w:pPr>
      <w:r w:rsidRPr="00947B30">
        <w:rPr>
          <w:rFonts w:ascii="Times New Roman" w:hAnsi="Times New Roman"/>
          <w:bCs/>
          <w:sz w:val="20"/>
        </w:rPr>
        <w:t xml:space="preserve">For the configuration of the </w:t>
      </w:r>
      <w:r w:rsidRPr="00947B30">
        <w:rPr>
          <w:rFonts w:ascii="Times New Roman" w:hAnsi="Times New Roman"/>
          <w:bCs/>
          <w:i/>
          <w:iCs/>
          <w:sz w:val="20"/>
        </w:rPr>
        <w:t>N</w:t>
      </w:r>
      <w:r w:rsidRPr="00947B30">
        <w:rPr>
          <w:rFonts w:ascii="Times New Roman" w:hAnsi="Times New Roman"/>
          <w:bCs/>
          <w:i/>
          <w:iCs/>
          <w:sz w:val="20"/>
          <w:vertAlign w:val="subscript"/>
        </w:rPr>
        <w:t>NB</w:t>
      </w:r>
      <w:r w:rsidRPr="00947B30">
        <w:rPr>
          <w:rFonts w:ascii="Times New Roman" w:hAnsi="Times New Roman"/>
          <w:bCs/>
          <w:sz w:val="20"/>
        </w:rPr>
        <w:t xml:space="preserve"> </w:t>
      </w:r>
      <w:proofErr w:type="spellStart"/>
      <w:r w:rsidRPr="00947B30">
        <w:rPr>
          <w:rFonts w:ascii="Times New Roman" w:hAnsi="Times New Roman"/>
          <w:bCs/>
          <w:sz w:val="20"/>
        </w:rPr>
        <w:t>narrowbands</w:t>
      </w:r>
      <w:proofErr w:type="spellEnd"/>
      <w:r w:rsidRPr="00947B30">
        <w:rPr>
          <w:rFonts w:ascii="Times New Roman" w:hAnsi="Times New Roman"/>
          <w:bCs/>
          <w:sz w:val="20"/>
        </w:rPr>
        <w:t>, following is supported</w:t>
      </w:r>
    </w:p>
    <w:p w14:paraId="57579EB6" w14:textId="77777777" w:rsidR="00947B30" w:rsidRPr="00947B30" w:rsidRDefault="00947B30" w:rsidP="00947B30">
      <w:pPr>
        <w:pStyle w:val="ListParagraph"/>
        <w:numPr>
          <w:ilvl w:val="1"/>
          <w:numId w:val="21"/>
        </w:numPr>
        <w:spacing w:after="160"/>
        <w:contextualSpacing/>
        <w:rPr>
          <w:rFonts w:ascii="Times New Roman" w:hAnsi="Times New Roman"/>
          <w:bCs/>
          <w:sz w:val="20"/>
        </w:rPr>
      </w:pPr>
      <w:r w:rsidRPr="00947B30">
        <w:rPr>
          <w:rFonts w:ascii="Times New Roman" w:hAnsi="Times New Roman"/>
          <w:bCs/>
          <w:sz w:val="20"/>
        </w:rPr>
        <w:t xml:space="preserve">A bitmap to indicate the </w:t>
      </w:r>
      <w:r w:rsidRPr="00947B30">
        <w:rPr>
          <w:rFonts w:ascii="Times New Roman" w:hAnsi="Times New Roman"/>
          <w:bCs/>
          <w:i/>
          <w:sz w:val="20"/>
        </w:rPr>
        <w:t>N</w:t>
      </w:r>
      <w:r w:rsidRPr="00947B30">
        <w:rPr>
          <w:rFonts w:ascii="Times New Roman" w:hAnsi="Times New Roman"/>
          <w:bCs/>
          <w:i/>
          <w:sz w:val="20"/>
          <w:vertAlign w:val="subscript"/>
        </w:rPr>
        <w:t>NB</w:t>
      </w:r>
      <w:r w:rsidRPr="00947B30">
        <w:rPr>
          <w:rFonts w:ascii="Times New Roman" w:hAnsi="Times New Roman"/>
          <w:bCs/>
          <w:sz w:val="20"/>
        </w:rPr>
        <w:t xml:space="preserve">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The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belonging to the central 6 PRBs are excluded.</w:t>
      </w:r>
    </w:p>
    <w:p w14:paraId="577089ED" w14:textId="77777777" w:rsidR="00947B30" w:rsidRPr="00947B30" w:rsidRDefault="00947B30" w:rsidP="00947B30">
      <w:pPr>
        <w:pStyle w:val="ListParagraph"/>
        <w:numPr>
          <w:ilvl w:val="2"/>
          <w:numId w:val="21"/>
        </w:numPr>
        <w:spacing w:after="160"/>
        <w:contextualSpacing/>
        <w:rPr>
          <w:rFonts w:ascii="Times New Roman" w:hAnsi="Times New Roman"/>
          <w:bCs/>
          <w:sz w:val="20"/>
        </w:rPr>
      </w:pPr>
      <w:r w:rsidRPr="00947B30">
        <w:rPr>
          <w:rFonts w:ascii="Times New Roman" w:hAnsi="Times New Roman"/>
          <w:bCs/>
          <w:sz w:val="20"/>
        </w:rPr>
        <w:t xml:space="preserve">By default, all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except for the </w:t>
      </w:r>
      <w:proofErr w:type="spellStart"/>
      <w:r w:rsidRPr="00947B30">
        <w:rPr>
          <w:rFonts w:ascii="Times New Roman" w:hAnsi="Times New Roman"/>
          <w:bCs/>
          <w:sz w:val="20"/>
        </w:rPr>
        <w:t>narrowbands</w:t>
      </w:r>
      <w:proofErr w:type="spellEnd"/>
      <w:r w:rsidRPr="00947B30">
        <w:rPr>
          <w:rFonts w:ascii="Times New Roman" w:hAnsi="Times New Roman"/>
          <w:bCs/>
          <w:sz w:val="20"/>
        </w:rPr>
        <w:t xml:space="preserve"> belonging to the central 6 PRBs, are selected</w:t>
      </w:r>
    </w:p>
    <w:p w14:paraId="136832D3" w14:textId="77777777" w:rsidR="00947B30" w:rsidRPr="00947B30" w:rsidRDefault="00947B30" w:rsidP="00947B30">
      <w:pPr>
        <w:pStyle w:val="ListParagraph"/>
        <w:numPr>
          <w:ilvl w:val="0"/>
          <w:numId w:val="21"/>
        </w:numPr>
        <w:spacing w:after="160"/>
        <w:contextualSpacing/>
        <w:rPr>
          <w:rFonts w:ascii="Times New Roman" w:hAnsi="Times New Roman"/>
          <w:bCs/>
          <w:sz w:val="20"/>
        </w:rPr>
      </w:pPr>
      <w:r w:rsidRPr="00947B30">
        <w:rPr>
          <w:rFonts w:ascii="Times New Roman" w:hAnsi="Times New Roman"/>
          <w:bCs/>
          <w:sz w:val="20"/>
        </w:rPr>
        <w:t>A one-bit indicator indicating RSS colocation (time and frequency domain) in all cells</w:t>
      </w:r>
    </w:p>
    <w:p w14:paraId="1F728772" w14:textId="77777777" w:rsidR="00947B30" w:rsidRPr="00947B30" w:rsidRDefault="00947B30" w:rsidP="00947B30">
      <w:pPr>
        <w:rPr>
          <w:lang w:eastAsia="x-none"/>
        </w:rPr>
      </w:pPr>
    </w:p>
    <w:p w14:paraId="07C2DC23" w14:textId="77777777" w:rsidR="00947B30" w:rsidRPr="00947B30" w:rsidRDefault="00947B30" w:rsidP="00947B30">
      <w:pPr>
        <w:rPr>
          <w:rFonts w:eastAsia="Yu Mincho"/>
          <w:b/>
          <w:bCs/>
          <w:lang w:eastAsia="ja-JP"/>
        </w:rPr>
      </w:pPr>
      <w:r w:rsidRPr="00947B30">
        <w:rPr>
          <w:rFonts w:eastAsia="Yu Mincho"/>
          <w:b/>
          <w:bCs/>
          <w:highlight w:val="green"/>
          <w:lang w:eastAsia="ja-JP"/>
        </w:rPr>
        <w:t>Agreement</w:t>
      </w:r>
    </w:p>
    <w:p w14:paraId="5983D546" w14:textId="77777777" w:rsidR="00947B30" w:rsidRPr="00947B30" w:rsidRDefault="00947B30" w:rsidP="00947B30">
      <w:r w:rsidRPr="00947B30">
        <w:t xml:space="preserve">For the RSS Time Offset </w:t>
      </w:r>
      <w:r w:rsidRPr="00947B30">
        <w:rPr>
          <w:i/>
        </w:rPr>
        <w:t>O</w:t>
      </w:r>
      <w:r w:rsidRPr="00947B30">
        <w:rPr>
          <w:i/>
          <w:vertAlign w:val="subscript"/>
        </w:rPr>
        <w:t>RSS</w:t>
      </w:r>
      <w:r w:rsidRPr="00947B30">
        <w:t xml:space="preserve">, the RSS time offset is distributed across </w:t>
      </w:r>
      <w:r w:rsidRPr="00947B30">
        <w:rPr>
          <w:i/>
        </w:rPr>
        <w:t>M</w:t>
      </w:r>
      <w:r w:rsidRPr="00947B30">
        <w:rPr>
          <w:i/>
          <w:vertAlign w:val="subscript"/>
        </w:rPr>
        <w:t>RSS</w:t>
      </w:r>
      <w:r w:rsidRPr="00947B30">
        <w:t xml:space="preserve"> as a function of </w:t>
      </w:r>
      <w:r w:rsidRPr="00947B30">
        <w:rPr>
          <w:i/>
        </w:rPr>
        <w:t>PCID</w:t>
      </w:r>
      <w:r w:rsidRPr="00947B30">
        <w:t>.  The RSS Time Offset function is:</w:t>
      </w:r>
    </w:p>
    <w:p w14:paraId="3199BEDD" w14:textId="77777777" w:rsidR="00947B30" w:rsidRPr="00947B30" w:rsidRDefault="00947B30" w:rsidP="00947B30">
      <w:pPr>
        <w:pStyle w:val="ListParagraph"/>
        <w:numPr>
          <w:ilvl w:val="0"/>
          <w:numId w:val="22"/>
        </w:numPr>
        <w:spacing w:after="160"/>
        <w:contextualSpacing/>
        <w:rPr>
          <w:rFonts w:ascii="Times New Roman" w:hAnsi="Times New Roman"/>
          <w:i/>
          <w:sz w:val="20"/>
          <w:szCs w:val="20"/>
          <w:vertAlign w:val="subscript"/>
        </w:rPr>
      </w:pPr>
      <w:r w:rsidRPr="00947B30">
        <w:rPr>
          <w:rFonts w:ascii="Times New Roman" w:hAnsi="Times New Roman"/>
          <w:i/>
          <w:sz w:val="20"/>
          <w:szCs w:val="20"/>
        </w:rPr>
        <w:lastRenderedPageBreak/>
        <w:t>O</w:t>
      </w:r>
      <w:r w:rsidRPr="00947B30">
        <w:rPr>
          <w:rFonts w:ascii="Times New Roman" w:hAnsi="Times New Roman"/>
          <w:i/>
          <w:sz w:val="20"/>
          <w:szCs w:val="20"/>
          <w:vertAlign w:val="subscript"/>
        </w:rPr>
        <w:t>RSS</w:t>
      </w:r>
      <w:r w:rsidRPr="00947B30">
        <w:rPr>
          <w:rFonts w:ascii="Times New Roman" w:hAnsi="Times New Roman"/>
          <w:i/>
          <w:sz w:val="20"/>
          <w:szCs w:val="20"/>
        </w:rPr>
        <w:t xml:space="preserve"> = </w:t>
      </w:r>
      <w:r w:rsidRPr="00947B30">
        <w:rPr>
          <w:rFonts w:ascii="Times New Roman" w:hAnsi="Times New Roman"/>
          <w:i/>
          <w:sz w:val="20"/>
          <w:szCs w:val="20"/>
        </w:rPr>
        <w:sym w:font="Symbol" w:char="F0EB"/>
      </w:r>
      <w:r w:rsidRPr="00947B30">
        <w:rPr>
          <w:rFonts w:ascii="Times New Roman" w:hAnsi="Times New Roman"/>
          <w:i/>
          <w:sz w:val="20"/>
          <w:szCs w:val="20"/>
        </w:rPr>
        <w:t>PCID/(3N</w:t>
      </w:r>
      <w:r w:rsidRPr="00947B30">
        <w:rPr>
          <w:rFonts w:ascii="Times New Roman" w:hAnsi="Times New Roman"/>
          <w:i/>
          <w:sz w:val="20"/>
          <w:szCs w:val="20"/>
          <w:vertAlign w:val="subscript"/>
        </w:rPr>
        <w:t>NB</w:t>
      </w:r>
      <w:r w:rsidRPr="00947B30">
        <w:rPr>
          <w:rFonts w:ascii="Times New Roman" w:hAnsi="Times New Roman"/>
          <w:i/>
          <w:sz w:val="20"/>
          <w:szCs w:val="20"/>
        </w:rPr>
        <w:t>)</w:t>
      </w:r>
      <w:r w:rsidRPr="00947B30">
        <w:rPr>
          <w:rFonts w:ascii="Times New Roman" w:hAnsi="Times New Roman"/>
          <w:i/>
          <w:sz w:val="20"/>
          <w:szCs w:val="20"/>
        </w:rPr>
        <w:sym w:font="Symbol" w:char="F0FB"/>
      </w:r>
      <w:r w:rsidRPr="00947B30">
        <w:rPr>
          <w:rFonts w:ascii="Times New Roman" w:hAnsi="Times New Roman"/>
          <w:i/>
          <w:sz w:val="20"/>
          <w:szCs w:val="20"/>
        </w:rPr>
        <w:t xml:space="preserve"> MOD M</w:t>
      </w:r>
      <w:r w:rsidRPr="00947B30">
        <w:rPr>
          <w:rFonts w:ascii="Times New Roman" w:hAnsi="Times New Roman"/>
          <w:i/>
          <w:sz w:val="20"/>
          <w:szCs w:val="20"/>
          <w:vertAlign w:val="subscript"/>
        </w:rPr>
        <w:t>RSS</w:t>
      </w:r>
    </w:p>
    <w:p w14:paraId="723BF55B" w14:textId="77777777" w:rsidR="00947B30" w:rsidRPr="00947B30" w:rsidRDefault="00947B30" w:rsidP="00947B30">
      <w:pPr>
        <w:pStyle w:val="ListParagraph"/>
        <w:numPr>
          <w:ilvl w:val="0"/>
          <w:numId w:val="22"/>
        </w:numPr>
        <w:spacing w:after="160"/>
        <w:contextualSpacing/>
        <w:rPr>
          <w:rFonts w:ascii="Times New Roman" w:hAnsi="Times New Roman"/>
          <w:i/>
          <w:sz w:val="20"/>
          <w:szCs w:val="20"/>
          <w:vertAlign w:val="subscript"/>
        </w:rPr>
      </w:pPr>
      <w:r w:rsidRPr="00947B30">
        <w:rPr>
          <w:rFonts w:ascii="Times New Roman" w:hAnsi="Times New Roman"/>
          <w:sz w:val="20"/>
          <w:szCs w:val="20"/>
        </w:rPr>
        <w:t xml:space="preserve">NOTE: Actual Time Offset (in SFN radio frames) = </w:t>
      </w:r>
      <w:r w:rsidRPr="00947B30">
        <w:rPr>
          <w:rFonts w:ascii="Times New Roman" w:hAnsi="Times New Roman"/>
          <w:i/>
          <w:sz w:val="20"/>
          <w:szCs w:val="20"/>
        </w:rPr>
        <w:t>O</w:t>
      </w:r>
      <w:r w:rsidRPr="00947B30">
        <w:rPr>
          <w:rFonts w:ascii="Times New Roman" w:hAnsi="Times New Roman"/>
          <w:i/>
          <w:sz w:val="20"/>
          <w:szCs w:val="20"/>
          <w:vertAlign w:val="subscript"/>
        </w:rPr>
        <w:t>RSS</w:t>
      </w:r>
      <w:r w:rsidRPr="00947B30">
        <w:rPr>
          <w:rFonts w:ascii="Times New Roman" w:hAnsi="Times New Roman"/>
          <w:sz w:val="20"/>
          <w:szCs w:val="20"/>
        </w:rPr>
        <w:t xml:space="preserve"> × </w:t>
      </w:r>
      <w:r w:rsidRPr="00947B30">
        <w:rPr>
          <w:rFonts w:ascii="Times New Roman" w:hAnsi="Times New Roman"/>
          <w:i/>
          <w:sz w:val="20"/>
          <w:szCs w:val="20"/>
        </w:rPr>
        <w:t>G</w:t>
      </w:r>
      <w:r w:rsidRPr="00947B30">
        <w:rPr>
          <w:rFonts w:ascii="Times New Roman" w:hAnsi="Times New Roman"/>
          <w:i/>
          <w:sz w:val="20"/>
          <w:szCs w:val="20"/>
          <w:vertAlign w:val="subscript"/>
        </w:rPr>
        <w:t>RSS</w:t>
      </w:r>
    </w:p>
    <w:p w14:paraId="0140926F" w14:textId="77777777" w:rsidR="00947B30" w:rsidRPr="00947B30" w:rsidRDefault="00947B30" w:rsidP="00947B30">
      <w:r w:rsidRPr="00947B30">
        <w:t xml:space="preserve">Where, the granularity of each unit of </w:t>
      </w:r>
      <w:r w:rsidRPr="00947B30">
        <w:rPr>
          <w:i/>
        </w:rPr>
        <w:t>G</w:t>
      </w:r>
      <w:r w:rsidRPr="00947B30">
        <w:rPr>
          <w:i/>
          <w:vertAlign w:val="subscript"/>
        </w:rPr>
        <w:t>RSS</w:t>
      </w:r>
      <w:r w:rsidRPr="00947B30">
        <w:t xml:space="preserve"> = </w:t>
      </w:r>
      <w:r w:rsidRPr="00947B30">
        <w:rPr>
          <w:i/>
        </w:rPr>
        <w:t>P</w:t>
      </w:r>
      <w:r w:rsidRPr="00947B30">
        <w:rPr>
          <w:i/>
          <w:vertAlign w:val="subscript"/>
        </w:rPr>
        <w:t>RSS</w:t>
      </w:r>
      <w:r w:rsidRPr="00947B30">
        <w:t xml:space="preserve"> / (10</w:t>
      </w:r>
      <w:r w:rsidRPr="00947B30">
        <w:rPr>
          <w:i/>
        </w:rPr>
        <w:t xml:space="preserve"> M</w:t>
      </w:r>
      <w:r w:rsidRPr="00947B30">
        <w:rPr>
          <w:i/>
          <w:vertAlign w:val="subscript"/>
        </w:rPr>
        <w:t>RSS</w:t>
      </w:r>
      <w:proofErr w:type="gramStart"/>
      <w:r w:rsidRPr="00947B30">
        <w:t>),  where</w:t>
      </w:r>
      <w:proofErr w:type="gramEnd"/>
      <w:r w:rsidRPr="00947B30">
        <w:t xml:space="preserve"> </w:t>
      </w:r>
      <w:r w:rsidRPr="00947B30">
        <w:rPr>
          <w:i/>
        </w:rPr>
        <w:t>G</w:t>
      </w:r>
      <w:r w:rsidRPr="00947B30">
        <w:rPr>
          <w:i/>
          <w:vertAlign w:val="subscript"/>
        </w:rPr>
        <w:t>RSS</w:t>
      </w:r>
      <w:r w:rsidRPr="00947B30">
        <w:t xml:space="preserve"> is configurable and is common across all cells in the network</w:t>
      </w:r>
    </w:p>
    <w:p w14:paraId="253E4EDE" w14:textId="77777777" w:rsidR="00947B30" w:rsidRPr="00947B30" w:rsidRDefault="00947B30" w:rsidP="00947B30">
      <w:pPr>
        <w:pStyle w:val="ListParagraph"/>
        <w:numPr>
          <w:ilvl w:val="0"/>
          <w:numId w:val="26"/>
        </w:numPr>
        <w:spacing w:after="160"/>
        <w:contextualSpacing/>
        <w:rPr>
          <w:rFonts w:ascii="Times New Roman" w:hAnsi="Times New Roman"/>
          <w:sz w:val="20"/>
          <w:szCs w:val="20"/>
        </w:rPr>
      </w:pPr>
      <w:r w:rsidRPr="00947B30">
        <w:rPr>
          <w:rFonts w:ascii="Times New Roman" w:hAnsi="Times New Roman"/>
          <w:sz w:val="20"/>
          <w:szCs w:val="20"/>
        </w:rPr>
        <w:t xml:space="preserve">FFS: value for </w:t>
      </w:r>
      <w:r w:rsidRPr="00947B30">
        <w:rPr>
          <w:rFonts w:ascii="Times New Roman" w:hAnsi="Times New Roman"/>
          <w:i/>
          <w:iCs/>
          <w:sz w:val="20"/>
          <w:szCs w:val="20"/>
        </w:rPr>
        <w:t>G</w:t>
      </w:r>
      <w:r w:rsidRPr="00947B30">
        <w:rPr>
          <w:rFonts w:ascii="Times New Roman" w:hAnsi="Times New Roman"/>
          <w:i/>
          <w:sz w:val="20"/>
          <w:szCs w:val="20"/>
          <w:vertAlign w:val="subscript"/>
        </w:rPr>
        <w:t>RSS</w:t>
      </w:r>
      <w:r w:rsidRPr="00947B30">
        <w:rPr>
          <w:rFonts w:ascii="Times New Roman" w:hAnsi="Times New Roman"/>
          <w:sz w:val="20"/>
          <w:szCs w:val="20"/>
        </w:rPr>
        <w:t xml:space="preserve"> </w:t>
      </w:r>
    </w:p>
    <w:p w14:paraId="4151AE0B" w14:textId="77777777" w:rsidR="00947B30" w:rsidRPr="00947B30" w:rsidRDefault="00947B30" w:rsidP="00947B30">
      <w:pPr>
        <w:rPr>
          <w:lang w:eastAsia="x-none"/>
        </w:rPr>
      </w:pPr>
    </w:p>
    <w:p w14:paraId="758EB0F6" w14:textId="77777777" w:rsidR="00947B30" w:rsidRPr="00947B30" w:rsidRDefault="00947B30" w:rsidP="00947B30">
      <w:pPr>
        <w:rPr>
          <w:b/>
          <w:bCs/>
          <w:lang w:eastAsia="x-none"/>
        </w:rPr>
      </w:pPr>
      <w:r w:rsidRPr="00947B30">
        <w:rPr>
          <w:b/>
          <w:bCs/>
          <w:highlight w:val="green"/>
          <w:lang w:eastAsia="x-none"/>
        </w:rPr>
        <w:t>Agreement</w:t>
      </w:r>
    </w:p>
    <w:p w14:paraId="7E27CCD1" w14:textId="77777777" w:rsidR="00947B30" w:rsidRPr="00947B30" w:rsidRDefault="00947B30" w:rsidP="00947B30">
      <w:pPr>
        <w:rPr>
          <w:bCs/>
        </w:rPr>
      </w:pPr>
      <w:r w:rsidRPr="00947B30">
        <w:rPr>
          <w:bCs/>
        </w:rPr>
        <w:t xml:space="preserve">For each neighbor cell in the </w:t>
      </w:r>
      <w:proofErr w:type="spellStart"/>
      <w:r w:rsidRPr="00947B30">
        <w:rPr>
          <w:bCs/>
        </w:rPr>
        <w:t>Neighbour</w:t>
      </w:r>
      <w:proofErr w:type="spellEnd"/>
      <w:r w:rsidRPr="00947B30">
        <w:rPr>
          <w:bCs/>
        </w:rPr>
        <w:t xml:space="preserve"> Cell List:</w:t>
      </w:r>
    </w:p>
    <w:p w14:paraId="57E96D14" w14:textId="77777777" w:rsidR="00947B30" w:rsidRPr="00947B30" w:rsidRDefault="00947B30" w:rsidP="00947B30">
      <w:pPr>
        <w:pStyle w:val="ListParagraph"/>
        <w:numPr>
          <w:ilvl w:val="1"/>
          <w:numId w:val="23"/>
        </w:numPr>
        <w:spacing w:after="160"/>
        <w:ind w:left="720"/>
        <w:contextualSpacing/>
        <w:rPr>
          <w:rFonts w:ascii="Times New Roman" w:hAnsi="Times New Roman"/>
          <w:bCs/>
          <w:sz w:val="20"/>
          <w:szCs w:val="20"/>
        </w:rPr>
      </w:pPr>
      <w:r w:rsidRPr="00947B30">
        <w:rPr>
          <w:rFonts w:ascii="Times New Roman" w:hAnsi="Times New Roman"/>
          <w:bCs/>
          <w:sz w:val="20"/>
          <w:szCs w:val="20"/>
        </w:rPr>
        <w:t xml:space="preserve">Use 3 bits to signal </w:t>
      </w:r>
      <w:proofErr w:type="gramStart"/>
      <w:r w:rsidRPr="00947B30">
        <w:rPr>
          <w:rFonts w:ascii="Times New Roman" w:hAnsi="Times New Roman"/>
          <w:bCs/>
          <w:sz w:val="20"/>
          <w:szCs w:val="20"/>
        </w:rPr>
        <w:t>a</w:t>
      </w:r>
      <w:proofErr w:type="gramEnd"/>
      <w:r w:rsidRPr="00947B30">
        <w:rPr>
          <w:rFonts w:ascii="Times New Roman" w:hAnsi="Times New Roman"/>
          <w:bCs/>
          <w:sz w:val="20"/>
          <w:szCs w:val="20"/>
        </w:rPr>
        <w:t xml:space="preserve"> RSS Power Bias relative to </w:t>
      </w:r>
      <w:proofErr w:type="spellStart"/>
      <w:r w:rsidRPr="00947B30">
        <w:rPr>
          <w:rFonts w:ascii="Times New Roman" w:hAnsi="Times New Roman"/>
          <w:bCs/>
          <w:sz w:val="20"/>
          <w:szCs w:val="20"/>
        </w:rPr>
        <w:t>Q_offset</w:t>
      </w:r>
      <w:proofErr w:type="spellEnd"/>
      <w:r w:rsidRPr="00947B30">
        <w:rPr>
          <w:rFonts w:ascii="Times New Roman" w:hAnsi="Times New Roman"/>
          <w:bCs/>
          <w:sz w:val="20"/>
          <w:szCs w:val="20"/>
        </w:rPr>
        <w:t>, where 1 state is used to indicate that RSS is not used for that neighbor cell. FSS the range</w:t>
      </w:r>
    </w:p>
    <w:p w14:paraId="310A7B8C" w14:textId="77777777" w:rsidR="00947B30" w:rsidRPr="00947B30" w:rsidRDefault="00947B30" w:rsidP="00947B30">
      <w:pPr>
        <w:rPr>
          <w:lang w:eastAsia="x-none"/>
        </w:rPr>
      </w:pPr>
    </w:p>
    <w:p w14:paraId="7A32772F" w14:textId="77777777" w:rsidR="00947B30" w:rsidRPr="00947B30" w:rsidRDefault="00947B30" w:rsidP="00947B30">
      <w:pPr>
        <w:rPr>
          <w:b/>
          <w:lang w:eastAsia="zh-CN"/>
        </w:rPr>
      </w:pPr>
      <w:r w:rsidRPr="00947B30">
        <w:rPr>
          <w:b/>
          <w:highlight w:val="green"/>
          <w:lang w:eastAsia="zh-CN"/>
        </w:rPr>
        <w:t>Agreement</w:t>
      </w:r>
      <w:r w:rsidRPr="00947B30">
        <w:rPr>
          <w:b/>
          <w:lang w:eastAsia="zh-CN"/>
        </w:rPr>
        <w:t xml:space="preserve"> </w:t>
      </w:r>
    </w:p>
    <w:p w14:paraId="7D13314B" w14:textId="77777777" w:rsidR="00947B30" w:rsidRPr="00947B30" w:rsidRDefault="00947B30" w:rsidP="00947B30">
      <w:pPr>
        <w:rPr>
          <w:bCs/>
          <w:lang w:eastAsia="zh-CN"/>
        </w:rPr>
      </w:pPr>
      <w:r w:rsidRPr="00947B30">
        <w:rPr>
          <w:bCs/>
          <w:lang w:eastAsia="zh-CN"/>
        </w:rPr>
        <w:t xml:space="preserve">Use RSS of </w:t>
      </w:r>
      <w:proofErr w:type="spellStart"/>
      <w:r w:rsidRPr="00947B30">
        <w:rPr>
          <w:bCs/>
          <w:lang w:eastAsia="zh-CN"/>
        </w:rPr>
        <w:t>neighbour</w:t>
      </w:r>
      <w:proofErr w:type="spellEnd"/>
      <w:r w:rsidRPr="00947B30">
        <w:rPr>
          <w:bCs/>
          <w:lang w:eastAsia="zh-CN"/>
        </w:rPr>
        <w:t xml:space="preserve"> cells for measurement improvement in Connected Mode:</w:t>
      </w:r>
    </w:p>
    <w:p w14:paraId="645707C0" w14:textId="77777777" w:rsidR="00947B30" w:rsidRPr="00947B30" w:rsidRDefault="00947B30" w:rsidP="00947B30">
      <w:pPr>
        <w:pStyle w:val="ListParagraph"/>
        <w:numPr>
          <w:ilvl w:val="0"/>
          <w:numId w:val="25"/>
        </w:numPr>
        <w:spacing w:after="160"/>
        <w:ind w:left="720" w:hanging="307"/>
        <w:contextualSpacing/>
        <w:rPr>
          <w:rFonts w:ascii="Times New Roman" w:hAnsi="Times New Roman"/>
          <w:bCs/>
          <w:sz w:val="20"/>
          <w:szCs w:val="20"/>
          <w:lang w:eastAsia="zh-CN"/>
        </w:rPr>
      </w:pPr>
      <w:proofErr w:type="spellStart"/>
      <w:r w:rsidRPr="00947B30">
        <w:rPr>
          <w:rFonts w:ascii="Times New Roman" w:hAnsi="Times New Roman"/>
          <w:bCs/>
          <w:sz w:val="20"/>
          <w:szCs w:val="20"/>
          <w:lang w:eastAsia="zh-CN"/>
        </w:rPr>
        <w:t>Signalling</w:t>
      </w:r>
      <w:proofErr w:type="spellEnd"/>
      <w:r w:rsidRPr="00947B30">
        <w:rPr>
          <w:rFonts w:ascii="Times New Roman" w:hAnsi="Times New Roman"/>
          <w:bCs/>
          <w:sz w:val="20"/>
          <w:szCs w:val="20"/>
          <w:lang w:eastAsia="zh-CN"/>
        </w:rPr>
        <w:t xml:space="preserve"> of RSS parameters for UE reported </w:t>
      </w:r>
      <w:proofErr w:type="spellStart"/>
      <w:r w:rsidRPr="00947B30">
        <w:rPr>
          <w:rFonts w:ascii="Times New Roman" w:hAnsi="Times New Roman"/>
          <w:bCs/>
          <w:sz w:val="20"/>
          <w:szCs w:val="20"/>
          <w:lang w:eastAsia="zh-CN"/>
        </w:rPr>
        <w:t>neighbour</w:t>
      </w:r>
      <w:proofErr w:type="spellEnd"/>
      <w:r w:rsidRPr="00947B30">
        <w:rPr>
          <w:rFonts w:ascii="Times New Roman" w:hAnsi="Times New Roman"/>
          <w:bCs/>
          <w:sz w:val="20"/>
          <w:szCs w:val="20"/>
          <w:lang w:eastAsia="zh-CN"/>
        </w:rPr>
        <w:t xml:space="preserve"> cells that are NOT in the </w:t>
      </w:r>
      <w:proofErr w:type="spellStart"/>
      <w:r w:rsidRPr="00947B30">
        <w:rPr>
          <w:rFonts w:ascii="Times New Roman" w:hAnsi="Times New Roman"/>
          <w:bCs/>
          <w:sz w:val="20"/>
          <w:szCs w:val="20"/>
          <w:lang w:eastAsia="zh-CN"/>
        </w:rPr>
        <w:t>Neighbour</w:t>
      </w:r>
      <w:proofErr w:type="spellEnd"/>
      <w:r w:rsidRPr="00947B30">
        <w:rPr>
          <w:rFonts w:ascii="Times New Roman" w:hAnsi="Times New Roman"/>
          <w:bCs/>
          <w:sz w:val="20"/>
          <w:szCs w:val="20"/>
          <w:lang w:eastAsia="zh-CN"/>
        </w:rPr>
        <w:t xml:space="preserve"> Cell List</w:t>
      </w:r>
    </w:p>
    <w:p w14:paraId="79D1342D" w14:textId="77777777" w:rsidR="00947B30" w:rsidRPr="00947B30" w:rsidRDefault="00947B30" w:rsidP="00947B30">
      <w:pPr>
        <w:pStyle w:val="ListParagraph"/>
        <w:numPr>
          <w:ilvl w:val="0"/>
          <w:numId w:val="24"/>
        </w:numPr>
        <w:spacing w:after="160"/>
        <w:ind w:left="720" w:hanging="307"/>
        <w:contextualSpacing/>
        <w:rPr>
          <w:rFonts w:ascii="Times New Roman" w:hAnsi="Times New Roman"/>
          <w:bCs/>
          <w:sz w:val="20"/>
          <w:szCs w:val="20"/>
          <w:lang w:eastAsia="zh-CN"/>
        </w:rPr>
      </w:pPr>
      <w:r w:rsidRPr="00947B30">
        <w:rPr>
          <w:rFonts w:ascii="Times New Roman" w:hAnsi="Times New Roman"/>
          <w:bCs/>
          <w:sz w:val="20"/>
          <w:szCs w:val="20"/>
          <w:lang w:eastAsia="zh-CN"/>
        </w:rPr>
        <w:t>FFS: Handling of potential mismatch of UE measurement gaps and RSS periodicity</w:t>
      </w:r>
    </w:p>
    <w:p w14:paraId="69CBA3F9" w14:textId="77777777" w:rsidR="00947B30" w:rsidRPr="00947B30" w:rsidRDefault="00947B30" w:rsidP="00947B30">
      <w:pPr>
        <w:rPr>
          <w:bCs/>
          <w:lang w:eastAsia="x-none"/>
        </w:rPr>
      </w:pPr>
    </w:p>
    <w:p w14:paraId="445E6A96" w14:textId="77777777" w:rsidR="00947B30" w:rsidRPr="00947B30" w:rsidRDefault="00947B30" w:rsidP="00947B30">
      <w:pPr>
        <w:rPr>
          <w:rFonts w:eastAsia="Yu Mincho"/>
          <w:b/>
          <w:lang w:eastAsia="ja-JP"/>
        </w:rPr>
      </w:pPr>
      <w:r w:rsidRPr="00947B30">
        <w:rPr>
          <w:rFonts w:eastAsia="Yu Mincho"/>
          <w:b/>
          <w:highlight w:val="green"/>
          <w:lang w:eastAsia="ja-JP"/>
        </w:rPr>
        <w:t>Agreement</w:t>
      </w:r>
    </w:p>
    <w:p w14:paraId="752BE23E" w14:textId="77777777" w:rsidR="00947B30" w:rsidRPr="00947B30" w:rsidRDefault="00947B30" w:rsidP="00947B30">
      <w:pPr>
        <w:rPr>
          <w:bCs/>
        </w:rPr>
      </w:pPr>
      <w:r w:rsidRPr="00947B30">
        <w:rPr>
          <w:bCs/>
        </w:rPr>
        <w:t xml:space="preserve">Introduce a time shift </w:t>
      </w:r>
      <w:r w:rsidRPr="00947B30">
        <w:rPr>
          <w:bCs/>
        </w:rPr>
        <w:sym w:font="Symbol" w:char="F044"/>
      </w:r>
      <w:r w:rsidRPr="00947B30">
        <w:rPr>
          <w:bCs/>
          <w:i/>
          <w:vertAlign w:val="subscript"/>
        </w:rPr>
        <w:t>RSS</w:t>
      </w:r>
      <w:r w:rsidRPr="00947B30">
        <w:rPr>
          <w:bCs/>
        </w:rPr>
        <w:t xml:space="preserve">, within two consecutive </w:t>
      </w:r>
      <w:r w:rsidRPr="00947B30">
        <w:rPr>
          <w:bCs/>
          <w:i/>
        </w:rPr>
        <w:t>O</w:t>
      </w:r>
      <w:r w:rsidRPr="00947B30">
        <w:rPr>
          <w:bCs/>
          <w:i/>
          <w:vertAlign w:val="subscript"/>
        </w:rPr>
        <w:t>RSS</w:t>
      </w:r>
      <w:r w:rsidRPr="00947B30">
        <w:rPr>
          <w:bCs/>
        </w:rPr>
        <w:t xml:space="preserve"> steps, so that the </w:t>
      </w:r>
      <w:r w:rsidRPr="00947B30">
        <w:rPr>
          <w:bCs/>
          <w:i/>
        </w:rPr>
        <w:t>actual time offset</w:t>
      </w:r>
      <w:r w:rsidRPr="00947B30">
        <w:rPr>
          <w:bCs/>
        </w:rPr>
        <w:t xml:space="preserve"> can be shifted by </w:t>
      </w:r>
      <w:r w:rsidRPr="00947B30">
        <w:rPr>
          <w:bCs/>
        </w:rPr>
        <w:sym w:font="Symbol" w:char="F044"/>
      </w:r>
      <w:r w:rsidRPr="00947B30">
        <w:rPr>
          <w:bCs/>
          <w:i/>
          <w:vertAlign w:val="subscript"/>
        </w:rPr>
        <w:t>RSS</w:t>
      </w:r>
      <w:r w:rsidRPr="00947B30">
        <w:rPr>
          <w:bCs/>
        </w:rPr>
        <w:t xml:space="preserve"> radio frames, i.e.: </w:t>
      </w:r>
    </w:p>
    <w:p w14:paraId="2F9357FD" w14:textId="77777777" w:rsidR="00947B30" w:rsidRPr="00947B30" w:rsidRDefault="00947B30" w:rsidP="00947B30">
      <w:pPr>
        <w:pStyle w:val="ListParagraph"/>
        <w:numPr>
          <w:ilvl w:val="1"/>
          <w:numId w:val="22"/>
        </w:numPr>
        <w:spacing w:after="160"/>
        <w:contextualSpacing/>
        <w:rPr>
          <w:rFonts w:ascii="Times New Roman" w:hAnsi="Times New Roman"/>
          <w:bCs/>
          <w:sz w:val="20"/>
          <w:szCs w:val="20"/>
        </w:rPr>
      </w:pPr>
      <w:r w:rsidRPr="00947B30">
        <w:rPr>
          <w:rFonts w:ascii="Times New Roman" w:hAnsi="Times New Roman"/>
          <w:bCs/>
          <w:sz w:val="20"/>
          <w:szCs w:val="20"/>
        </w:rPr>
        <w:t>The Actual Time Offset = (</w:t>
      </w:r>
      <w:r w:rsidRPr="00947B30">
        <w:rPr>
          <w:rFonts w:ascii="Times New Roman" w:hAnsi="Times New Roman"/>
          <w:bCs/>
          <w:i/>
          <w:sz w:val="20"/>
          <w:szCs w:val="20"/>
        </w:rPr>
        <w:t>O</w:t>
      </w:r>
      <w:r w:rsidRPr="00947B30">
        <w:rPr>
          <w:rFonts w:ascii="Times New Roman" w:hAnsi="Times New Roman"/>
          <w:bCs/>
          <w:i/>
          <w:sz w:val="20"/>
          <w:szCs w:val="20"/>
          <w:vertAlign w:val="subscript"/>
        </w:rPr>
        <w:t>RSS</w:t>
      </w:r>
      <w:r w:rsidRPr="00947B30">
        <w:rPr>
          <w:rFonts w:ascii="Times New Roman" w:hAnsi="Times New Roman"/>
          <w:bCs/>
          <w:sz w:val="20"/>
          <w:szCs w:val="20"/>
        </w:rPr>
        <w:t xml:space="preserve"> × </w:t>
      </w:r>
      <w:r w:rsidRPr="00947B30">
        <w:rPr>
          <w:rFonts w:ascii="Times New Roman" w:hAnsi="Times New Roman"/>
          <w:bCs/>
          <w:i/>
          <w:sz w:val="20"/>
          <w:szCs w:val="20"/>
        </w:rPr>
        <w:t>G</w:t>
      </w:r>
      <w:r w:rsidRPr="00947B30">
        <w:rPr>
          <w:rFonts w:ascii="Times New Roman" w:hAnsi="Times New Roman"/>
          <w:bCs/>
          <w:i/>
          <w:sz w:val="20"/>
          <w:szCs w:val="20"/>
          <w:vertAlign w:val="subscript"/>
        </w:rPr>
        <w:t>RSS</w:t>
      </w:r>
      <w:r w:rsidRPr="00947B30">
        <w:rPr>
          <w:rFonts w:ascii="Times New Roman" w:hAnsi="Times New Roman"/>
          <w:bCs/>
          <w:sz w:val="20"/>
          <w:szCs w:val="20"/>
        </w:rPr>
        <w:t xml:space="preserve">) +  </w:t>
      </w:r>
      <w:r w:rsidRPr="00947B30">
        <w:rPr>
          <w:rFonts w:ascii="Times New Roman" w:hAnsi="Times New Roman"/>
          <w:bCs/>
          <w:sz w:val="20"/>
          <w:szCs w:val="20"/>
        </w:rPr>
        <w:sym w:font="Symbol" w:char="F044"/>
      </w:r>
      <w:r w:rsidRPr="00947B30">
        <w:rPr>
          <w:rFonts w:ascii="Times New Roman" w:hAnsi="Times New Roman"/>
          <w:bCs/>
          <w:i/>
          <w:sz w:val="20"/>
          <w:szCs w:val="20"/>
          <w:vertAlign w:val="subscript"/>
        </w:rPr>
        <w:t>RSS</w:t>
      </w:r>
    </w:p>
    <w:p w14:paraId="42A35B4D" w14:textId="77777777" w:rsidR="00947B30" w:rsidRPr="00947B30" w:rsidRDefault="00947B30" w:rsidP="00947B30">
      <w:pPr>
        <w:pStyle w:val="ListParagraph"/>
        <w:numPr>
          <w:ilvl w:val="1"/>
          <w:numId w:val="22"/>
        </w:numPr>
        <w:spacing w:after="160"/>
        <w:contextualSpacing/>
        <w:rPr>
          <w:bCs/>
          <w:sz w:val="20"/>
          <w:szCs w:val="20"/>
        </w:rPr>
      </w:pPr>
      <w:r w:rsidRPr="00947B30">
        <w:rPr>
          <w:rFonts w:ascii="Times New Roman" w:hAnsi="Times New Roman"/>
          <w:bCs/>
          <w:sz w:val="20"/>
          <w:szCs w:val="20"/>
        </w:rPr>
        <w:t xml:space="preserve">The value </w:t>
      </w:r>
      <w:r w:rsidRPr="00947B30">
        <w:rPr>
          <w:rFonts w:ascii="Times New Roman" w:hAnsi="Times New Roman"/>
          <w:bCs/>
          <w:sz w:val="20"/>
          <w:szCs w:val="20"/>
        </w:rPr>
        <w:sym w:font="Symbol" w:char="F044"/>
      </w:r>
      <w:r w:rsidRPr="00947B30">
        <w:rPr>
          <w:rFonts w:ascii="Times New Roman" w:hAnsi="Times New Roman"/>
          <w:bCs/>
          <w:i/>
          <w:sz w:val="20"/>
          <w:szCs w:val="20"/>
          <w:vertAlign w:val="subscript"/>
        </w:rPr>
        <w:t>RSS</w:t>
      </w:r>
      <w:r w:rsidRPr="00947B30">
        <w:rPr>
          <w:rFonts w:ascii="Times New Roman" w:hAnsi="Times New Roman"/>
          <w:bCs/>
          <w:sz w:val="20"/>
          <w:szCs w:val="20"/>
        </w:rPr>
        <w:t xml:space="preserve"> can be </w:t>
      </w:r>
      <w:r w:rsidRPr="00947B30">
        <w:rPr>
          <w:rFonts w:ascii="Times New Roman" w:eastAsia="Yu Mincho" w:hAnsi="Times New Roman"/>
          <w:bCs/>
          <w:sz w:val="20"/>
          <w:szCs w:val="20"/>
          <w:lang w:eastAsia="ja-JP"/>
        </w:rPr>
        <w:t>d</w:t>
      </w:r>
      <w:r w:rsidRPr="00947B30">
        <w:rPr>
          <w:rFonts w:ascii="Times New Roman" w:hAnsi="Times New Roman"/>
          <w:bCs/>
          <w:sz w:val="20"/>
          <w:szCs w:val="20"/>
        </w:rPr>
        <w:t xml:space="preserve">etermined by the UE from the </w:t>
      </w:r>
      <w:r w:rsidRPr="00947B30">
        <w:rPr>
          <w:rFonts w:ascii="Times New Roman" w:hAnsi="Times New Roman"/>
          <w:bCs/>
          <w:i/>
          <w:sz w:val="20"/>
          <w:szCs w:val="20"/>
        </w:rPr>
        <w:t>O</w:t>
      </w:r>
      <w:r w:rsidRPr="00947B30">
        <w:rPr>
          <w:rFonts w:ascii="Times New Roman" w:hAnsi="Times New Roman"/>
          <w:bCs/>
          <w:i/>
          <w:sz w:val="20"/>
          <w:szCs w:val="20"/>
          <w:vertAlign w:val="subscript"/>
        </w:rPr>
        <w:t>RSS</w:t>
      </w:r>
      <w:r w:rsidRPr="00947B30">
        <w:rPr>
          <w:rFonts w:ascii="Times New Roman" w:hAnsi="Times New Roman"/>
          <w:bCs/>
          <w:sz w:val="20"/>
          <w:szCs w:val="20"/>
        </w:rPr>
        <w:t xml:space="preserve"> of the serving cell</w:t>
      </w:r>
    </w:p>
    <w:p w14:paraId="011FAA28" w14:textId="77777777" w:rsidR="00947B30" w:rsidRDefault="00947B30" w:rsidP="003A6C3E">
      <w:pPr>
        <w:rPr>
          <w:lang w:val="en-GB"/>
        </w:rPr>
      </w:pPr>
    </w:p>
    <w:p w14:paraId="4F7F07EF" w14:textId="53B27AD9" w:rsidR="00B46A20" w:rsidRPr="000611E5" w:rsidRDefault="000611E5" w:rsidP="003A6C3E">
      <w:pPr>
        <w:rPr>
          <w:lang w:val="en-GB"/>
        </w:rPr>
      </w:pPr>
      <w:r w:rsidRPr="003A6C3E">
        <w:rPr>
          <w:lang w:val="en-GB"/>
        </w:rPr>
        <w:t xml:space="preserve">In this contribution, we </w:t>
      </w:r>
      <w:r>
        <w:rPr>
          <w:lang w:val="en-GB"/>
        </w:rPr>
        <w:t xml:space="preserve">continue discuss the remaining issues for </w:t>
      </w:r>
      <w:r w:rsidR="00264A74">
        <w:rPr>
          <w:lang w:val="en-GB"/>
        </w:rPr>
        <w:t>using RSS for neighbouring cell measurement</w:t>
      </w:r>
      <w:r w:rsidRPr="003A6C3E">
        <w:rPr>
          <w:lang w:val="en-GB"/>
        </w:rPr>
        <w:t>.</w:t>
      </w:r>
    </w:p>
    <w:p w14:paraId="2DECD2BE" w14:textId="20233E7C" w:rsidR="00A57949" w:rsidRDefault="00827D2D" w:rsidP="00A57949">
      <w:pPr>
        <w:pStyle w:val="Heading1"/>
      </w:pPr>
      <w:r>
        <w:t xml:space="preserve">RSS </w:t>
      </w:r>
      <w:r w:rsidR="00142587">
        <w:t xml:space="preserve">Time Offset </w:t>
      </w:r>
      <w:r w:rsidR="00A361A3">
        <w:t xml:space="preserve">Granularity </w:t>
      </w:r>
      <w:r w:rsidR="00142587">
        <w:t>(</w:t>
      </w:r>
      <w:r w:rsidR="00142587" w:rsidRPr="00A361A3">
        <w:rPr>
          <w:i/>
        </w:rPr>
        <w:t>G</w:t>
      </w:r>
      <w:r w:rsidR="00142587" w:rsidRPr="00A361A3">
        <w:rPr>
          <w:i/>
          <w:vertAlign w:val="subscript"/>
        </w:rPr>
        <w:t>RSS</w:t>
      </w:r>
      <w:r w:rsidR="00142587">
        <w:t>)</w:t>
      </w:r>
    </w:p>
    <w:p w14:paraId="53327C04" w14:textId="3AAFD787" w:rsidR="00142587" w:rsidRDefault="00A361A3" w:rsidP="00827D2D">
      <w:r>
        <w:t xml:space="preserve">The RSS time offset, i.e. </w:t>
      </w:r>
      <w:r w:rsidRPr="00A361A3">
        <w:rPr>
          <w:i/>
        </w:rPr>
        <w:t>O</w:t>
      </w:r>
      <w:r w:rsidRPr="00A361A3">
        <w:rPr>
          <w:i/>
          <w:vertAlign w:val="subscript"/>
        </w:rPr>
        <w:t>RSS</w:t>
      </w:r>
      <w:r>
        <w:t xml:space="preserve"> in number of radio frames, is agreed to distribute across </w:t>
      </w:r>
      <w:r w:rsidRPr="00A361A3">
        <w:rPr>
          <w:i/>
        </w:rPr>
        <w:t>M</w:t>
      </w:r>
      <w:r w:rsidRPr="00A361A3">
        <w:rPr>
          <w:i/>
          <w:vertAlign w:val="subscript"/>
        </w:rPr>
        <w:t>RSS</w:t>
      </w:r>
      <w:r>
        <w:t xml:space="preserve"> as a function of PCID</w:t>
      </w:r>
      <w:r w:rsidR="0049352A">
        <w:t xml:space="preserve"> with </w:t>
      </w:r>
      <w:r w:rsidR="0049352A">
        <w:rPr>
          <w:i/>
        </w:rPr>
        <w:t>M</w:t>
      </w:r>
      <w:r w:rsidR="0049352A" w:rsidRPr="00947B30">
        <w:rPr>
          <w:i/>
          <w:vertAlign w:val="subscript"/>
        </w:rPr>
        <w:t>RSS</w:t>
      </w:r>
      <w:r w:rsidR="0049352A" w:rsidRPr="00947B30">
        <w:t xml:space="preserve"> = </w:t>
      </w:r>
      <w:r w:rsidR="0049352A" w:rsidRPr="00947B30">
        <w:rPr>
          <w:i/>
        </w:rPr>
        <w:t>P</w:t>
      </w:r>
      <w:r w:rsidR="0049352A" w:rsidRPr="00947B30">
        <w:rPr>
          <w:i/>
          <w:vertAlign w:val="subscript"/>
        </w:rPr>
        <w:t>RSS</w:t>
      </w:r>
      <w:r w:rsidR="0049352A" w:rsidRPr="00947B30">
        <w:t xml:space="preserve"> / (10</w:t>
      </w:r>
      <w:r w:rsidR="0049352A" w:rsidRPr="00947B30">
        <w:rPr>
          <w:i/>
        </w:rPr>
        <w:t xml:space="preserve"> </w:t>
      </w:r>
      <w:r w:rsidR="0049352A">
        <w:rPr>
          <w:i/>
        </w:rPr>
        <w:t>G</w:t>
      </w:r>
      <w:r w:rsidR="0049352A" w:rsidRPr="00947B30">
        <w:rPr>
          <w:i/>
          <w:vertAlign w:val="subscript"/>
        </w:rPr>
        <w:t>RSS</w:t>
      </w:r>
      <w:r w:rsidR="0049352A" w:rsidRPr="00947B30">
        <w:t>)</w:t>
      </w:r>
      <w:r w:rsidR="00B55EE4">
        <w:t xml:space="preserve"> where the granularity </w:t>
      </w:r>
      <w:r w:rsidR="00B55EE4" w:rsidRPr="00947B30">
        <w:rPr>
          <w:i/>
        </w:rPr>
        <w:t>G</w:t>
      </w:r>
      <w:r w:rsidR="00B55EE4" w:rsidRPr="00947B30">
        <w:rPr>
          <w:i/>
          <w:vertAlign w:val="subscript"/>
        </w:rPr>
        <w:t>RSS</w:t>
      </w:r>
      <w:r w:rsidR="00B55EE4" w:rsidRPr="00947B30">
        <w:t xml:space="preserve"> </w:t>
      </w:r>
      <w:r w:rsidR="00B55EE4">
        <w:t xml:space="preserve">is configurable. </w:t>
      </w:r>
    </w:p>
    <w:p w14:paraId="51326AC2" w14:textId="77777777" w:rsidR="00A361A3" w:rsidRPr="00142587" w:rsidRDefault="00A361A3" w:rsidP="00A361A3">
      <w:pPr>
        <w:rPr>
          <w:lang w:val="en-GB"/>
        </w:rPr>
      </w:pPr>
      <w:r w:rsidRPr="00142587">
        <w:rPr>
          <w:lang w:val="en-GB"/>
        </w:rPr>
        <w:t>In Rel-15, the granularity of the time offset G</w:t>
      </w:r>
      <w:r w:rsidRPr="000C2381">
        <w:rPr>
          <w:vertAlign w:val="subscript"/>
          <w:lang w:val="en-GB"/>
        </w:rPr>
        <w:t>RSS</w:t>
      </w:r>
      <w:r w:rsidRPr="00142587">
        <w:rPr>
          <w:lang w:val="en-GB"/>
        </w:rPr>
        <w:t xml:space="preserve"> depends on the periodicity P</w:t>
      </w:r>
      <w:r w:rsidRPr="00A361A3">
        <w:rPr>
          <w:vertAlign w:val="subscript"/>
          <w:lang w:val="en-GB"/>
        </w:rPr>
        <w:t>RSS</w:t>
      </w:r>
      <w:r w:rsidRPr="00142587">
        <w:rPr>
          <w:lang w:val="en-GB"/>
        </w:rPr>
        <w:t>, i.e.:</w:t>
      </w:r>
    </w:p>
    <w:p w14:paraId="16368818" w14:textId="77777777" w:rsidR="00A361A3" w:rsidRPr="00142587" w:rsidRDefault="00A361A3" w:rsidP="00A361A3">
      <w:pPr>
        <w:pStyle w:val="ListParagraph"/>
        <w:numPr>
          <w:ilvl w:val="0"/>
          <w:numId w:val="27"/>
        </w:numPr>
        <w:spacing w:after="160"/>
        <w:contextualSpacing/>
        <w:rPr>
          <w:rFonts w:ascii="Times New Roman" w:hAnsi="Times New Roman"/>
          <w:sz w:val="20"/>
          <w:szCs w:val="20"/>
          <w:lang w:eastAsia="zh-CN"/>
        </w:rPr>
      </w:pPr>
      <w:r w:rsidRPr="00142587">
        <w:rPr>
          <w:rFonts w:ascii="Times New Roman" w:hAnsi="Times New Roman"/>
          <w:i/>
          <w:sz w:val="20"/>
          <w:szCs w:val="20"/>
          <w:lang w:eastAsia="zh-CN"/>
        </w:rPr>
        <w:t>G</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1 radio frame for </w:t>
      </w:r>
      <w:r w:rsidRPr="00142587">
        <w:rPr>
          <w:rFonts w:ascii="Times New Roman" w:hAnsi="Times New Roman"/>
          <w:i/>
          <w:sz w:val="20"/>
          <w:szCs w:val="20"/>
          <w:lang w:eastAsia="zh-CN"/>
        </w:rPr>
        <w:t>P</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{160 </w:t>
      </w:r>
      <w:proofErr w:type="spellStart"/>
      <w:r w:rsidRPr="00142587">
        <w:rPr>
          <w:rFonts w:ascii="Times New Roman" w:hAnsi="Times New Roman"/>
          <w:sz w:val="20"/>
          <w:szCs w:val="20"/>
          <w:lang w:eastAsia="zh-CN"/>
        </w:rPr>
        <w:t>ms</w:t>
      </w:r>
      <w:proofErr w:type="spellEnd"/>
      <w:r w:rsidRPr="00142587">
        <w:rPr>
          <w:rFonts w:ascii="Times New Roman" w:hAnsi="Times New Roman"/>
          <w:sz w:val="20"/>
          <w:szCs w:val="20"/>
          <w:lang w:eastAsia="zh-CN"/>
        </w:rPr>
        <w:t xml:space="preserve">, 320 </w:t>
      </w:r>
      <w:proofErr w:type="spellStart"/>
      <w:r w:rsidRPr="00142587">
        <w:rPr>
          <w:rFonts w:ascii="Times New Roman" w:hAnsi="Times New Roman"/>
          <w:sz w:val="20"/>
          <w:szCs w:val="20"/>
          <w:lang w:eastAsia="zh-CN"/>
        </w:rPr>
        <w:t>ms</w:t>
      </w:r>
      <w:proofErr w:type="spellEnd"/>
      <w:r w:rsidRPr="00142587">
        <w:rPr>
          <w:rFonts w:ascii="Times New Roman" w:hAnsi="Times New Roman"/>
          <w:sz w:val="20"/>
          <w:szCs w:val="20"/>
          <w:lang w:eastAsia="zh-CN"/>
        </w:rPr>
        <w:t>}</w:t>
      </w:r>
    </w:p>
    <w:p w14:paraId="450FBE9C" w14:textId="77777777" w:rsidR="00A361A3" w:rsidRPr="00142587" w:rsidRDefault="00A361A3" w:rsidP="00A361A3">
      <w:pPr>
        <w:pStyle w:val="ListParagraph"/>
        <w:numPr>
          <w:ilvl w:val="0"/>
          <w:numId w:val="27"/>
        </w:numPr>
        <w:spacing w:after="160"/>
        <w:contextualSpacing/>
        <w:rPr>
          <w:rFonts w:ascii="Times New Roman" w:hAnsi="Times New Roman"/>
          <w:sz w:val="20"/>
          <w:szCs w:val="20"/>
          <w:lang w:eastAsia="zh-CN"/>
        </w:rPr>
      </w:pPr>
      <w:r w:rsidRPr="00142587">
        <w:rPr>
          <w:rFonts w:ascii="Times New Roman" w:hAnsi="Times New Roman"/>
          <w:i/>
          <w:sz w:val="20"/>
          <w:szCs w:val="20"/>
          <w:lang w:eastAsia="zh-CN"/>
        </w:rPr>
        <w:t>G</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2 radio frames for </w:t>
      </w:r>
      <w:r w:rsidRPr="00142587">
        <w:rPr>
          <w:rFonts w:ascii="Times New Roman" w:hAnsi="Times New Roman"/>
          <w:i/>
          <w:sz w:val="20"/>
          <w:szCs w:val="20"/>
          <w:lang w:eastAsia="zh-CN"/>
        </w:rPr>
        <w:t>P</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640 </w:t>
      </w:r>
      <w:proofErr w:type="spellStart"/>
      <w:r w:rsidRPr="00142587">
        <w:rPr>
          <w:rFonts w:ascii="Times New Roman" w:hAnsi="Times New Roman"/>
          <w:sz w:val="20"/>
          <w:szCs w:val="20"/>
          <w:lang w:eastAsia="zh-CN"/>
        </w:rPr>
        <w:t>ms</w:t>
      </w:r>
      <w:proofErr w:type="spellEnd"/>
    </w:p>
    <w:p w14:paraId="081041DD" w14:textId="77777777" w:rsidR="00A361A3" w:rsidRPr="00142587" w:rsidRDefault="00A361A3" w:rsidP="00A361A3">
      <w:pPr>
        <w:pStyle w:val="ListParagraph"/>
        <w:numPr>
          <w:ilvl w:val="0"/>
          <w:numId w:val="27"/>
        </w:numPr>
        <w:spacing w:after="160"/>
        <w:contextualSpacing/>
        <w:rPr>
          <w:rFonts w:ascii="Times New Roman" w:hAnsi="Times New Roman"/>
          <w:sz w:val="20"/>
          <w:szCs w:val="20"/>
          <w:lang w:eastAsia="zh-CN"/>
        </w:rPr>
      </w:pPr>
      <w:r w:rsidRPr="00142587">
        <w:rPr>
          <w:rFonts w:ascii="Times New Roman" w:hAnsi="Times New Roman"/>
          <w:i/>
          <w:sz w:val="20"/>
          <w:szCs w:val="20"/>
          <w:lang w:eastAsia="zh-CN"/>
        </w:rPr>
        <w:t>G</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4 radio frame for </w:t>
      </w:r>
      <w:r w:rsidRPr="00142587">
        <w:rPr>
          <w:rFonts w:ascii="Times New Roman" w:hAnsi="Times New Roman"/>
          <w:i/>
          <w:sz w:val="20"/>
          <w:szCs w:val="20"/>
          <w:lang w:eastAsia="zh-CN"/>
        </w:rPr>
        <w:t>P</w:t>
      </w:r>
      <w:r w:rsidRPr="00142587">
        <w:rPr>
          <w:rFonts w:ascii="Times New Roman" w:hAnsi="Times New Roman"/>
          <w:i/>
          <w:sz w:val="20"/>
          <w:szCs w:val="20"/>
          <w:vertAlign w:val="subscript"/>
          <w:lang w:eastAsia="zh-CN"/>
        </w:rPr>
        <w:t>RSS</w:t>
      </w:r>
      <w:r w:rsidRPr="00142587">
        <w:rPr>
          <w:rFonts w:ascii="Times New Roman" w:hAnsi="Times New Roman"/>
          <w:sz w:val="20"/>
          <w:szCs w:val="20"/>
          <w:lang w:eastAsia="zh-CN"/>
        </w:rPr>
        <w:t xml:space="preserve"> = 1280 </w:t>
      </w:r>
      <w:proofErr w:type="spellStart"/>
      <w:r w:rsidRPr="00142587">
        <w:rPr>
          <w:rFonts w:ascii="Times New Roman" w:hAnsi="Times New Roman"/>
          <w:sz w:val="20"/>
          <w:szCs w:val="20"/>
          <w:lang w:eastAsia="zh-CN"/>
        </w:rPr>
        <w:t>ms</w:t>
      </w:r>
      <w:proofErr w:type="spellEnd"/>
    </w:p>
    <w:p w14:paraId="08D0E6C9" w14:textId="178DDF1D" w:rsidR="00A361A3" w:rsidRDefault="00F61A2A" w:rsidP="00827D2D">
      <w:r>
        <w:t xml:space="preserve">If the Rel-15 </w:t>
      </w:r>
      <w:r w:rsidRPr="00142587">
        <w:rPr>
          <w:lang w:val="en-GB"/>
        </w:rPr>
        <w:t>G</w:t>
      </w:r>
      <w:r w:rsidRPr="000C2381">
        <w:rPr>
          <w:vertAlign w:val="subscript"/>
          <w:lang w:val="en-GB"/>
        </w:rPr>
        <w:t>RSS</w:t>
      </w:r>
      <w:r>
        <w:t xml:space="preserve"> is reused, then </w:t>
      </w:r>
      <w:r>
        <w:rPr>
          <w:lang w:eastAsia="ja-JP"/>
        </w:rPr>
        <w:t xml:space="preserve">the minimum time spacing between two RSSs is fixed for each </w:t>
      </w:r>
      <w:r w:rsidRPr="00142587">
        <w:rPr>
          <w:lang w:val="en-GB"/>
        </w:rPr>
        <w:t>P</w:t>
      </w:r>
      <w:r w:rsidRPr="00A361A3">
        <w:rPr>
          <w:vertAlign w:val="subscript"/>
          <w:lang w:val="en-GB"/>
        </w:rPr>
        <w:t>RSS</w:t>
      </w:r>
      <w:r>
        <w:rPr>
          <w:lang w:eastAsia="ja-JP"/>
        </w:rPr>
        <w:t xml:space="preserve"> periodicity with one value from {10ms, 20ms, 40ms}. This may not be desired in some cases, e.g. </w:t>
      </w:r>
      <w:r w:rsidR="008F2C2D">
        <w:rPr>
          <w:lang w:eastAsia="ja-JP"/>
        </w:rPr>
        <w:t>for accommodating the measurement gap of 40ms or 80ms</w:t>
      </w:r>
      <w:r>
        <w:rPr>
          <w:lang w:eastAsia="ja-JP"/>
        </w:rPr>
        <w:t xml:space="preserve">. </w:t>
      </w:r>
      <w:r w:rsidR="008F2C2D">
        <w:rPr>
          <w:lang w:eastAsia="ja-JP"/>
        </w:rPr>
        <w:t xml:space="preserve">The </w:t>
      </w:r>
      <w:r w:rsidR="008F2C2D" w:rsidRPr="00947B30">
        <w:rPr>
          <w:i/>
        </w:rPr>
        <w:t>G</w:t>
      </w:r>
      <w:r w:rsidR="008F2C2D" w:rsidRPr="00947B30">
        <w:rPr>
          <w:i/>
          <w:vertAlign w:val="subscript"/>
        </w:rPr>
        <w:t>RSS</w:t>
      </w:r>
      <w:r w:rsidR="008F2C2D" w:rsidRPr="00947B30">
        <w:t xml:space="preserve"> </w:t>
      </w:r>
      <w:r w:rsidR="008F2C2D">
        <w:t xml:space="preserve">is configurable to allow a different time spacing between two RSSs for configuration flexibility. Therefore, we propose the following table for the granularity </w:t>
      </w:r>
      <w:r w:rsidR="008F2C2D" w:rsidRPr="00947B30">
        <w:rPr>
          <w:i/>
        </w:rPr>
        <w:t>G</w:t>
      </w:r>
      <w:r w:rsidR="008F2C2D" w:rsidRPr="00947B30">
        <w:rPr>
          <w:i/>
          <w:vertAlign w:val="subscript"/>
        </w:rPr>
        <w:t>RSS</w:t>
      </w:r>
      <w:r w:rsidR="008F2C2D">
        <w:t xml:space="preserve">. For backward compatibility, the value of </w:t>
      </w:r>
      <w:r w:rsidR="008F2C2D" w:rsidRPr="00947B30">
        <w:rPr>
          <w:i/>
        </w:rPr>
        <w:t>G</w:t>
      </w:r>
      <w:r w:rsidR="008F2C2D" w:rsidRPr="00947B30">
        <w:rPr>
          <w:i/>
          <w:vertAlign w:val="subscript"/>
        </w:rPr>
        <w:t>RSS</w:t>
      </w:r>
      <w:r w:rsidR="008F2C2D" w:rsidRPr="008F2C2D">
        <w:t xml:space="preserve"> </w:t>
      </w:r>
      <w:r w:rsidR="008F2C2D">
        <w:t xml:space="preserve">shall not make </w:t>
      </w:r>
      <w:r w:rsidR="008F2C2D">
        <w:rPr>
          <w:i/>
        </w:rPr>
        <w:t>M</w:t>
      </w:r>
      <w:r w:rsidR="008F2C2D" w:rsidRPr="00947B30">
        <w:rPr>
          <w:i/>
          <w:vertAlign w:val="subscript"/>
        </w:rPr>
        <w:t>RSS</w:t>
      </w:r>
      <w:r w:rsidR="008F2C2D">
        <w:rPr>
          <w:i/>
          <w:vertAlign w:val="subscript"/>
        </w:rPr>
        <w:t xml:space="preserve"> </w:t>
      </w:r>
      <w:r w:rsidR="008F2C2D" w:rsidRPr="008F2C2D">
        <w:t>exceeding 32</w:t>
      </w:r>
      <w:r w:rsidR="008F2C2D">
        <w:t xml:space="preserve">. Also, to support co-location of the RSSs of all the neighboring cells, one </w:t>
      </w:r>
      <w:r w:rsidR="000D6732">
        <w:t xml:space="preserve">configurable </w:t>
      </w:r>
      <w:r w:rsidR="008F2C2D">
        <w:t xml:space="preserve">value shall be equal to the periodicity. </w:t>
      </w:r>
    </w:p>
    <w:p w14:paraId="5832D8C7" w14:textId="5586ACA5" w:rsidR="008F2C2D" w:rsidRPr="00C14358" w:rsidRDefault="008F2C2D" w:rsidP="008F2C2D">
      <w:pPr>
        <w:rPr>
          <w:b/>
          <w:lang w:val="en-GB"/>
        </w:rPr>
      </w:pPr>
      <w:r>
        <w:rPr>
          <w:b/>
          <w:u w:val="single"/>
          <w:lang w:val="en-GB"/>
        </w:rPr>
        <w:t>Proposal</w:t>
      </w:r>
      <w:r w:rsidRPr="00363501">
        <w:rPr>
          <w:b/>
          <w:u w:val="single"/>
          <w:lang w:val="en-GB"/>
        </w:rPr>
        <w:t xml:space="preserve"> </w:t>
      </w:r>
      <w:r>
        <w:rPr>
          <w:b/>
          <w:u w:val="single"/>
          <w:lang w:val="en-GB"/>
        </w:rPr>
        <w:t>1</w:t>
      </w:r>
      <w:r w:rsidRPr="00363501">
        <w:rPr>
          <w:b/>
          <w:lang w:val="en-GB"/>
        </w:rPr>
        <w:t xml:space="preserve">: </w:t>
      </w:r>
      <w:r w:rsidR="000D6732" w:rsidRPr="000D6732">
        <w:rPr>
          <w:b/>
        </w:rPr>
        <w:t xml:space="preserve">For each RSS periodicity, the </w:t>
      </w:r>
      <w:r w:rsidRPr="000D6732">
        <w:rPr>
          <w:b/>
        </w:rPr>
        <w:t xml:space="preserve">granularity </w:t>
      </w:r>
      <w:r w:rsidRPr="000D6732">
        <w:rPr>
          <w:b/>
          <w:i/>
        </w:rPr>
        <w:t>G</w:t>
      </w:r>
      <w:r w:rsidRPr="000D6732">
        <w:rPr>
          <w:b/>
          <w:i/>
          <w:vertAlign w:val="subscript"/>
        </w:rPr>
        <w:t>RSS</w:t>
      </w:r>
      <w:r w:rsidRPr="000D6732">
        <w:rPr>
          <w:b/>
        </w:rPr>
        <w:t xml:space="preserve"> is configurable</w:t>
      </w:r>
      <w:r w:rsidR="000D6732" w:rsidRPr="000D6732">
        <w:rPr>
          <w:b/>
        </w:rPr>
        <w:t xml:space="preserve"> according to Table 1</w:t>
      </w:r>
    </w:p>
    <w:p w14:paraId="2AB40BBB" w14:textId="77777777" w:rsidR="008F2C2D" w:rsidRPr="008F2C2D" w:rsidRDefault="008F2C2D" w:rsidP="00827D2D">
      <w:pPr>
        <w:rPr>
          <w:lang w:val="en-GB"/>
        </w:rPr>
      </w:pPr>
    </w:p>
    <w:p w14:paraId="528E0771" w14:textId="3AA65556" w:rsidR="008F2C2D" w:rsidRDefault="008F2C2D" w:rsidP="000D6732">
      <w:pPr>
        <w:jc w:val="center"/>
        <w:rPr>
          <w:i/>
          <w:vertAlign w:val="subscript"/>
        </w:rPr>
      </w:pPr>
      <w:r>
        <w:rPr>
          <w:bCs/>
        </w:rPr>
        <w:lastRenderedPageBreak/>
        <w:t xml:space="preserve">Table 1: Configurable </w:t>
      </w:r>
      <w:r w:rsidRPr="00947B30">
        <w:rPr>
          <w:i/>
        </w:rPr>
        <w:t>G</w:t>
      </w:r>
      <w:r w:rsidRPr="00947B30">
        <w:rPr>
          <w:i/>
          <w:vertAlign w:val="subscript"/>
        </w:rPr>
        <w:t>RSS</w:t>
      </w:r>
      <w:r w:rsidRPr="00947B30">
        <w:t xml:space="preserve"> </w:t>
      </w:r>
      <w:r>
        <w:t xml:space="preserve">based on </w:t>
      </w:r>
      <w:r w:rsidRPr="00142587">
        <w:rPr>
          <w:lang w:val="en-GB"/>
        </w:rPr>
        <w:t>the periodicity P</w:t>
      </w:r>
      <w:r w:rsidRPr="00A361A3">
        <w:rPr>
          <w:vertAlign w:val="subscript"/>
          <w:lang w:val="en-GB"/>
        </w:rPr>
        <w:t>RSS</w:t>
      </w:r>
    </w:p>
    <w:tbl>
      <w:tblPr>
        <w:tblStyle w:val="GridTable1Light-Accent5"/>
        <w:tblW w:w="0" w:type="auto"/>
        <w:jc w:val="center"/>
        <w:tblLook w:val="04A0" w:firstRow="1" w:lastRow="0" w:firstColumn="1" w:lastColumn="0" w:noHBand="0" w:noVBand="1"/>
      </w:tblPr>
      <w:tblGrid>
        <w:gridCol w:w="3320"/>
        <w:gridCol w:w="3321"/>
      </w:tblGrid>
      <w:tr w:rsidR="008F2C2D" w14:paraId="4192724C" w14:textId="77777777" w:rsidTr="008F2C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20" w:type="dxa"/>
          </w:tcPr>
          <w:p w14:paraId="14D151BA" w14:textId="55C69C3E" w:rsidR="008F2C2D" w:rsidRDefault="008F2C2D" w:rsidP="00827D2D">
            <w:r w:rsidRPr="00142587">
              <w:rPr>
                <w:lang w:val="en-GB"/>
              </w:rPr>
              <w:t>P</w:t>
            </w:r>
            <w:r w:rsidRPr="00A361A3">
              <w:rPr>
                <w:vertAlign w:val="subscript"/>
                <w:lang w:val="en-GB"/>
              </w:rPr>
              <w:t>RSS</w:t>
            </w:r>
          </w:p>
        </w:tc>
        <w:tc>
          <w:tcPr>
            <w:tcW w:w="3321" w:type="dxa"/>
          </w:tcPr>
          <w:p w14:paraId="3D39000C" w14:textId="2A3E2D14" w:rsidR="008F2C2D" w:rsidRDefault="008F2C2D" w:rsidP="00827D2D">
            <w:pPr>
              <w:cnfStyle w:val="100000000000" w:firstRow="1" w:lastRow="0" w:firstColumn="0" w:lastColumn="0" w:oddVBand="0" w:evenVBand="0" w:oddHBand="0" w:evenHBand="0" w:firstRowFirstColumn="0" w:firstRowLastColumn="0" w:lastRowFirstColumn="0" w:lastRowLastColumn="0"/>
            </w:pPr>
            <w:r w:rsidRPr="00947B30">
              <w:rPr>
                <w:i/>
              </w:rPr>
              <w:t>G</w:t>
            </w:r>
            <w:r w:rsidRPr="00947B30">
              <w:rPr>
                <w:i/>
                <w:vertAlign w:val="subscript"/>
              </w:rPr>
              <w:t>RSS</w:t>
            </w:r>
          </w:p>
        </w:tc>
      </w:tr>
      <w:tr w:rsidR="008F2C2D" w14:paraId="0CA9C96C" w14:textId="77777777" w:rsidTr="008F2C2D">
        <w:trPr>
          <w:jc w:val="center"/>
        </w:trPr>
        <w:tc>
          <w:tcPr>
            <w:tcW w:w="3320" w:type="dxa"/>
          </w:tcPr>
          <w:p w14:paraId="2A379BD6" w14:textId="2F74E7F9" w:rsidR="008F2C2D" w:rsidRPr="000D6732" w:rsidRDefault="008F2C2D" w:rsidP="00827D2D">
            <w:pPr>
              <w:cnfStyle w:val="001000000000" w:firstRow="0" w:lastRow="0" w:firstColumn="1" w:lastColumn="0" w:oddVBand="0" w:evenVBand="0" w:oddHBand="0" w:evenHBand="0" w:firstRowFirstColumn="0" w:firstRowLastColumn="0" w:lastRowFirstColumn="0" w:lastRowLastColumn="0"/>
              <w:rPr>
                <w:b w:val="0"/>
              </w:rPr>
            </w:pPr>
            <w:r w:rsidRPr="000D6732">
              <w:rPr>
                <w:b w:val="0"/>
                <w:i/>
              </w:rPr>
              <w:t>160ms</w:t>
            </w:r>
          </w:p>
        </w:tc>
        <w:tc>
          <w:tcPr>
            <w:tcW w:w="3321" w:type="dxa"/>
          </w:tcPr>
          <w:p w14:paraId="32622C7F" w14:textId="585E77BF" w:rsidR="008F2C2D" w:rsidRDefault="008F2C2D" w:rsidP="00827D2D">
            <w:r>
              <w:t xml:space="preserve">1, </w:t>
            </w:r>
            <w:r w:rsidR="00A96FA8">
              <w:t>4</w:t>
            </w:r>
            <w:r>
              <w:t xml:space="preserve">, </w:t>
            </w:r>
            <w:r w:rsidR="00A96FA8">
              <w:t>8</w:t>
            </w:r>
            <w:bookmarkStart w:id="2" w:name="_GoBack"/>
            <w:bookmarkEnd w:id="2"/>
            <w:r w:rsidR="00A96FA8">
              <w:t xml:space="preserve"> </w:t>
            </w:r>
            <w:r>
              <w:t>and 16</w:t>
            </w:r>
          </w:p>
        </w:tc>
      </w:tr>
      <w:tr w:rsidR="008F2C2D" w14:paraId="604FA71D" w14:textId="77777777" w:rsidTr="008F2C2D">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409015EC" w14:textId="316A271E" w:rsidR="008F2C2D" w:rsidRPr="000D6732" w:rsidRDefault="008F2C2D" w:rsidP="00827D2D">
            <w:pPr>
              <w:rPr>
                <w:b w:val="0"/>
                <w:i/>
              </w:rPr>
            </w:pPr>
            <w:r w:rsidRPr="000D6732">
              <w:rPr>
                <w:b w:val="0"/>
                <w:i/>
              </w:rPr>
              <w:t>320ms</w:t>
            </w:r>
          </w:p>
        </w:tc>
        <w:tc>
          <w:tcPr>
            <w:tcW w:w="3321" w:type="dxa"/>
          </w:tcPr>
          <w:p w14:paraId="72A5DE57" w14:textId="73A7F7B7" w:rsidR="008F2C2D" w:rsidRDefault="00A96FA8" w:rsidP="00827D2D">
            <w:pPr>
              <w:cnfStyle w:val="000000000000" w:firstRow="0" w:lastRow="0" w:firstColumn="0" w:lastColumn="0" w:oddVBand="0" w:evenVBand="0" w:oddHBand="0" w:evenHBand="0" w:firstRowFirstColumn="0" w:firstRowLastColumn="0" w:lastRowFirstColumn="0" w:lastRowLastColumn="0"/>
            </w:pPr>
            <w:r>
              <w:t>1</w:t>
            </w:r>
            <w:r w:rsidR="008F2C2D">
              <w:t>, 4, 8 and 32</w:t>
            </w:r>
          </w:p>
        </w:tc>
      </w:tr>
      <w:tr w:rsidR="008F2C2D" w14:paraId="2EC715A5" w14:textId="77777777" w:rsidTr="008F2C2D">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0464752B" w14:textId="5301E284" w:rsidR="008F2C2D" w:rsidRPr="000D6732" w:rsidRDefault="008F2C2D" w:rsidP="00827D2D">
            <w:pPr>
              <w:rPr>
                <w:b w:val="0"/>
                <w:i/>
              </w:rPr>
            </w:pPr>
            <w:r w:rsidRPr="000D6732">
              <w:rPr>
                <w:b w:val="0"/>
                <w:i/>
              </w:rPr>
              <w:t>640ms</w:t>
            </w:r>
          </w:p>
        </w:tc>
        <w:tc>
          <w:tcPr>
            <w:tcW w:w="3321" w:type="dxa"/>
          </w:tcPr>
          <w:p w14:paraId="1CEF98D6" w14:textId="5B7CB3BD" w:rsidR="008F2C2D" w:rsidRDefault="008F2C2D" w:rsidP="00827D2D">
            <w:pPr>
              <w:cnfStyle w:val="000000000000" w:firstRow="0" w:lastRow="0" w:firstColumn="0" w:lastColumn="0" w:oddVBand="0" w:evenVBand="0" w:oddHBand="0" w:evenHBand="0" w:firstRowFirstColumn="0" w:firstRowLastColumn="0" w:lastRowFirstColumn="0" w:lastRowLastColumn="0"/>
            </w:pPr>
            <w:r>
              <w:t>2, 4, 8 and 64</w:t>
            </w:r>
          </w:p>
        </w:tc>
      </w:tr>
      <w:tr w:rsidR="008F2C2D" w14:paraId="53D87517" w14:textId="77777777" w:rsidTr="008F2C2D">
        <w:trPr>
          <w:jc w:val="center"/>
        </w:trPr>
        <w:tc>
          <w:tcPr>
            <w:cnfStyle w:val="001000000000" w:firstRow="0" w:lastRow="0" w:firstColumn="1" w:lastColumn="0" w:oddVBand="0" w:evenVBand="0" w:oddHBand="0" w:evenHBand="0" w:firstRowFirstColumn="0" w:firstRowLastColumn="0" w:lastRowFirstColumn="0" w:lastRowLastColumn="0"/>
            <w:tcW w:w="3320" w:type="dxa"/>
          </w:tcPr>
          <w:p w14:paraId="3E3A0FCC" w14:textId="45D0F097" w:rsidR="008F2C2D" w:rsidRPr="000D6732" w:rsidRDefault="008F2C2D" w:rsidP="00827D2D">
            <w:pPr>
              <w:rPr>
                <w:b w:val="0"/>
                <w:i/>
              </w:rPr>
            </w:pPr>
            <w:r w:rsidRPr="000D6732">
              <w:rPr>
                <w:b w:val="0"/>
                <w:i/>
              </w:rPr>
              <w:t>1280ms</w:t>
            </w:r>
          </w:p>
        </w:tc>
        <w:tc>
          <w:tcPr>
            <w:tcW w:w="3321" w:type="dxa"/>
          </w:tcPr>
          <w:p w14:paraId="547CD3DC" w14:textId="32DCD3B0" w:rsidR="008F2C2D" w:rsidRDefault="008F2C2D" w:rsidP="00827D2D">
            <w:pPr>
              <w:cnfStyle w:val="000000000000" w:firstRow="0" w:lastRow="0" w:firstColumn="0" w:lastColumn="0" w:oddVBand="0" w:evenVBand="0" w:oddHBand="0" w:evenHBand="0" w:firstRowFirstColumn="0" w:firstRowLastColumn="0" w:lastRowFirstColumn="0" w:lastRowLastColumn="0"/>
            </w:pPr>
            <w:r>
              <w:t>4, 8, 16 and 128</w:t>
            </w:r>
          </w:p>
        </w:tc>
      </w:tr>
    </w:tbl>
    <w:p w14:paraId="546935D6" w14:textId="64B7B91D" w:rsidR="008F2C2D" w:rsidRDefault="008F2C2D" w:rsidP="00827D2D"/>
    <w:p w14:paraId="4C753287" w14:textId="0FDC035E" w:rsidR="000D6732" w:rsidRDefault="000D6732" w:rsidP="000D6732">
      <w:pPr>
        <w:pStyle w:val="Heading1"/>
      </w:pPr>
      <w:r>
        <w:t>RSS Duration</w:t>
      </w:r>
    </w:p>
    <w:p w14:paraId="2C426DD9" w14:textId="0388951A" w:rsidR="000D6732" w:rsidRDefault="000D6732" w:rsidP="000D6732">
      <w:r>
        <w:rPr>
          <w:lang w:eastAsia="zh-CN"/>
        </w:rPr>
        <w:t xml:space="preserve">In Rel-15, RSS duration is signaled by 2 bits with a value from </w:t>
      </w:r>
      <w:r w:rsidRPr="00F21EDD">
        <w:t>{8, 16, 32, 40} subframes</w:t>
      </w:r>
      <w:r>
        <w:t xml:space="preserve">. From signaling perspective, it is not costly to have a full signaling for the neighboring cells in the Neighbor Cell List. Further restriction, e.g. using common signaling for all the neighboring cells, will degrade the RSS performance. Hence it is proposed that for each </w:t>
      </w:r>
      <w:proofErr w:type="spellStart"/>
      <w:r>
        <w:t>neighbour</w:t>
      </w:r>
      <w:proofErr w:type="spellEnd"/>
      <w:r>
        <w:t xml:space="preserve"> cell in the </w:t>
      </w:r>
      <w:proofErr w:type="spellStart"/>
      <w:r>
        <w:t>Neighbour</w:t>
      </w:r>
      <w:proofErr w:type="spellEnd"/>
      <w:r>
        <w:t xml:space="preserve"> Cell List, the RSS duration is </w:t>
      </w:r>
      <w:proofErr w:type="spellStart"/>
      <w:r>
        <w:t>signalled</w:t>
      </w:r>
      <w:proofErr w:type="spellEnd"/>
      <w:r>
        <w:t xml:space="preserve"> fully using 2 bits.</w:t>
      </w:r>
    </w:p>
    <w:p w14:paraId="0B7CD9C7" w14:textId="2F0AF8A4" w:rsidR="000D6732" w:rsidRPr="00053430" w:rsidRDefault="000D6732" w:rsidP="000D6732">
      <w:pPr>
        <w:rPr>
          <w:b/>
        </w:rPr>
      </w:pPr>
      <w:r w:rsidRPr="00F800CA">
        <w:rPr>
          <w:b/>
          <w:u w:val="single"/>
        </w:rPr>
        <w:t>Proposal 2</w:t>
      </w:r>
      <w:r w:rsidRPr="00053430">
        <w:rPr>
          <w:b/>
        </w:rPr>
        <w:t xml:space="preserve">: For each </w:t>
      </w:r>
      <w:proofErr w:type="spellStart"/>
      <w:r w:rsidRPr="00053430">
        <w:rPr>
          <w:b/>
        </w:rPr>
        <w:t>neighbour</w:t>
      </w:r>
      <w:proofErr w:type="spellEnd"/>
      <w:r w:rsidRPr="00053430">
        <w:rPr>
          <w:b/>
        </w:rPr>
        <w:t xml:space="preserve"> cell in the </w:t>
      </w:r>
      <w:proofErr w:type="spellStart"/>
      <w:r w:rsidRPr="00053430">
        <w:rPr>
          <w:b/>
        </w:rPr>
        <w:t>Neighbour</w:t>
      </w:r>
      <w:proofErr w:type="spellEnd"/>
      <w:r w:rsidRPr="00053430">
        <w:rPr>
          <w:b/>
        </w:rPr>
        <w:t xml:space="preserve"> Cell List, the RSS duration {8, 16, 32, 40} subframes is </w:t>
      </w:r>
      <w:proofErr w:type="spellStart"/>
      <w:r w:rsidRPr="00053430">
        <w:rPr>
          <w:b/>
        </w:rPr>
        <w:t>signalled</w:t>
      </w:r>
      <w:proofErr w:type="spellEnd"/>
      <w:r w:rsidRPr="00053430">
        <w:rPr>
          <w:b/>
        </w:rPr>
        <w:t xml:space="preserve"> using 2 bits.</w:t>
      </w:r>
    </w:p>
    <w:p w14:paraId="2C22EE6C" w14:textId="32869DB6" w:rsidR="00EB7172" w:rsidRDefault="000D6732" w:rsidP="000D6732">
      <w:r>
        <w:t xml:space="preserve">For detected </w:t>
      </w:r>
      <w:proofErr w:type="spellStart"/>
      <w:r>
        <w:t>neighbour</w:t>
      </w:r>
      <w:proofErr w:type="spellEnd"/>
      <w:r>
        <w:t xml:space="preserve"> cells that are NOT in the </w:t>
      </w:r>
      <w:proofErr w:type="spellStart"/>
      <w:r>
        <w:t>Neighbour</w:t>
      </w:r>
      <w:proofErr w:type="spellEnd"/>
      <w:r>
        <w:t xml:space="preserve"> Cell List, it was proposed that the UE can assume the shortest RSS duration of 8 subframes [</w:t>
      </w:r>
      <w:r w:rsidR="002F0D02">
        <w:t>3</w:t>
      </w:r>
      <w:r>
        <w:t>]</w:t>
      </w:r>
      <w:r w:rsidR="00EB7172">
        <w:t>. However</w:t>
      </w:r>
      <w:r>
        <w:t xml:space="preserve">, </w:t>
      </w:r>
      <w:r w:rsidR="00EB7172">
        <w:t xml:space="preserve">it may not work since time domain cover code of RSS is dependent on the RSS duration. It is not possible to use a cover code of the RSS duration of 8 subframes to detect the RSS with a duration of {16, 32, 40} subframes. Since how to measure neighbor cells that not </w:t>
      </w:r>
      <w:proofErr w:type="spellStart"/>
      <w:r w:rsidR="00EB7172">
        <w:t>NOT</w:t>
      </w:r>
      <w:proofErr w:type="spellEnd"/>
      <w:r w:rsidR="00EB7172">
        <w:t xml:space="preserve"> in the </w:t>
      </w:r>
      <w:proofErr w:type="spellStart"/>
      <w:r w:rsidR="00EB7172">
        <w:t>Neighbour</w:t>
      </w:r>
      <w:proofErr w:type="spellEnd"/>
      <w:r w:rsidR="00EB7172">
        <w:t xml:space="preserve"> Cell List is a UE implementation issue, we don’t think it is necessary to define a default RSS duration for this case.</w:t>
      </w:r>
    </w:p>
    <w:p w14:paraId="3FEF710E" w14:textId="77F69B97" w:rsidR="000D6732" w:rsidRPr="00053430" w:rsidRDefault="000D6732" w:rsidP="000D6732">
      <w:pPr>
        <w:rPr>
          <w:b/>
        </w:rPr>
      </w:pPr>
      <w:r w:rsidRPr="00F800CA">
        <w:rPr>
          <w:b/>
          <w:u w:val="single"/>
        </w:rPr>
        <w:t xml:space="preserve">Proposal </w:t>
      </w:r>
      <w:r w:rsidR="00EB7172" w:rsidRPr="00F800CA">
        <w:rPr>
          <w:b/>
          <w:u w:val="single"/>
        </w:rPr>
        <w:t>3</w:t>
      </w:r>
      <w:r w:rsidRPr="00053430">
        <w:rPr>
          <w:b/>
        </w:rPr>
        <w:t xml:space="preserve">: </w:t>
      </w:r>
      <w:r w:rsidR="002F0D02">
        <w:rPr>
          <w:b/>
        </w:rPr>
        <w:t>A de</w:t>
      </w:r>
      <w:r w:rsidR="00EB7172">
        <w:rPr>
          <w:b/>
        </w:rPr>
        <w:t xml:space="preserve">fault RSS duration </w:t>
      </w:r>
      <w:r w:rsidR="002F0D02">
        <w:rPr>
          <w:b/>
        </w:rPr>
        <w:t>is not defined f</w:t>
      </w:r>
      <w:r w:rsidRPr="00053430">
        <w:rPr>
          <w:b/>
        </w:rPr>
        <w:t xml:space="preserve">or </w:t>
      </w:r>
      <w:r w:rsidR="002F0D02">
        <w:rPr>
          <w:b/>
        </w:rPr>
        <w:t xml:space="preserve">UE to measure </w:t>
      </w:r>
      <w:r w:rsidRPr="00053430">
        <w:rPr>
          <w:b/>
        </w:rPr>
        <w:t xml:space="preserve">neighbor cells that are NOT in the </w:t>
      </w:r>
      <w:proofErr w:type="spellStart"/>
      <w:r w:rsidRPr="00053430">
        <w:rPr>
          <w:b/>
        </w:rPr>
        <w:t>Neighbour</w:t>
      </w:r>
      <w:proofErr w:type="spellEnd"/>
      <w:r w:rsidRPr="00053430">
        <w:rPr>
          <w:b/>
        </w:rPr>
        <w:t xml:space="preserve"> Cell List.</w:t>
      </w:r>
    </w:p>
    <w:p w14:paraId="0943AD11" w14:textId="7ABC4E68" w:rsidR="00074EB3" w:rsidRDefault="002F0D02" w:rsidP="00074EB3">
      <w:pPr>
        <w:pStyle w:val="Heading1"/>
      </w:pPr>
      <w:r>
        <w:t>Number of CRS ports</w:t>
      </w:r>
    </w:p>
    <w:p w14:paraId="11987B7A" w14:textId="0CA4864F" w:rsidR="00970D4B" w:rsidRDefault="00F2329E" w:rsidP="00827D2D">
      <w:pPr>
        <w:rPr>
          <w:lang w:val="en-GB"/>
        </w:rPr>
      </w:pPr>
      <w:r>
        <w:rPr>
          <w:lang w:val="en-GB"/>
        </w:rPr>
        <w:t xml:space="preserve">In order to use RSS for neighbour cell measurement, the UE is required to know the number of CRS ports in neighbour cell. </w:t>
      </w:r>
      <w:r w:rsidR="003A108D">
        <w:rPr>
          <w:lang w:val="en-GB"/>
        </w:rPr>
        <w:t xml:space="preserve">The number of CRS ports information cannot be assumed to be carrier specific; otherwise there would be a deviation for the measurement to the actual transmission power. </w:t>
      </w:r>
      <w:r w:rsidR="0074630E">
        <w:rPr>
          <w:lang w:val="en-GB"/>
        </w:rPr>
        <w:t xml:space="preserve"> </w:t>
      </w:r>
    </w:p>
    <w:p w14:paraId="0ABAEA57" w14:textId="214E3AE7" w:rsidR="003A108D" w:rsidRDefault="00854C62" w:rsidP="00827D2D">
      <w:pPr>
        <w:rPr>
          <w:lang w:val="en-GB"/>
        </w:rPr>
      </w:pPr>
      <w:r>
        <w:rPr>
          <w:lang w:val="en-GB"/>
        </w:rPr>
        <w:t>In [</w:t>
      </w:r>
      <w:r w:rsidR="002F0D02">
        <w:rPr>
          <w:lang w:val="en-GB"/>
        </w:rPr>
        <w:t>3</w:t>
      </w:r>
      <w:r>
        <w:rPr>
          <w:lang w:val="en-GB"/>
        </w:rPr>
        <w:t xml:space="preserve">], it is proposed to </w:t>
      </w:r>
      <w:r w:rsidR="003A108D">
        <w:rPr>
          <w:lang w:val="en-GB"/>
        </w:rPr>
        <w:t xml:space="preserve">derive the number of CRS ports from decoding PBCH of neighbour cells. In such case, signalling of the number of CRS ports can be avoided to save the overhead. </w:t>
      </w:r>
      <w:r w:rsidR="007B0AA6">
        <w:rPr>
          <w:lang w:val="en-GB"/>
        </w:rPr>
        <w:t xml:space="preserve">It shall be noted that decoding PBCH is </w:t>
      </w:r>
      <w:r w:rsidR="00553F64">
        <w:rPr>
          <w:lang w:val="en-GB"/>
        </w:rPr>
        <w:t xml:space="preserve">not the legacy behaviour for cell reselection. It is difficult especially </w:t>
      </w:r>
      <w:r w:rsidR="007B0AA6">
        <w:rPr>
          <w:lang w:val="en-GB"/>
        </w:rPr>
        <w:t>for UE in a very low SNR regime</w:t>
      </w:r>
      <w:r w:rsidR="00553F64">
        <w:rPr>
          <w:lang w:val="en-GB"/>
        </w:rPr>
        <w:t xml:space="preserve"> </w:t>
      </w:r>
      <w:r w:rsidR="007B0AA6">
        <w:rPr>
          <w:lang w:val="en-GB"/>
        </w:rPr>
        <w:t xml:space="preserve">to take </w:t>
      </w:r>
      <w:r w:rsidR="00553F64">
        <w:rPr>
          <w:lang w:val="en-GB"/>
        </w:rPr>
        <w:t xml:space="preserve">long </w:t>
      </w:r>
      <w:r w:rsidR="007B0AA6">
        <w:rPr>
          <w:lang w:val="en-GB"/>
        </w:rPr>
        <w:t xml:space="preserve">time </w:t>
      </w:r>
      <w:r w:rsidR="00553F64">
        <w:rPr>
          <w:lang w:val="en-GB"/>
        </w:rPr>
        <w:t>for</w:t>
      </w:r>
      <w:r w:rsidR="007B0AA6">
        <w:rPr>
          <w:lang w:val="en-GB"/>
        </w:rPr>
        <w:t xml:space="preserve"> PBCH </w:t>
      </w:r>
      <w:r w:rsidR="00553F64">
        <w:rPr>
          <w:lang w:val="en-GB"/>
        </w:rPr>
        <w:t xml:space="preserve">detection, </w:t>
      </w:r>
      <w:r w:rsidR="007B0AA6">
        <w:rPr>
          <w:lang w:val="en-GB"/>
        </w:rPr>
        <w:t xml:space="preserve">thus </w:t>
      </w:r>
      <w:r w:rsidR="00553F64">
        <w:rPr>
          <w:lang w:val="en-GB"/>
        </w:rPr>
        <w:t xml:space="preserve">costing additional </w:t>
      </w:r>
      <w:r w:rsidR="007B0AA6">
        <w:rPr>
          <w:lang w:val="en-GB"/>
        </w:rPr>
        <w:t>power consumption.</w:t>
      </w:r>
    </w:p>
    <w:p w14:paraId="5C5B0127" w14:textId="1E5DAC27" w:rsidR="004D30E5" w:rsidRDefault="007B0AA6" w:rsidP="007B0AA6">
      <w:pPr>
        <w:rPr>
          <w:b/>
          <w:lang w:val="en-GB"/>
        </w:rPr>
      </w:pPr>
      <w:r w:rsidRPr="004902AB">
        <w:rPr>
          <w:b/>
          <w:u w:val="single"/>
          <w:lang w:val="en-GB"/>
        </w:rPr>
        <w:t xml:space="preserve">Proposal </w:t>
      </w:r>
      <w:r w:rsidR="002F0D02">
        <w:rPr>
          <w:b/>
          <w:u w:val="single"/>
          <w:lang w:val="en-GB"/>
        </w:rPr>
        <w:t>4</w:t>
      </w:r>
      <w:r w:rsidRPr="004902AB">
        <w:rPr>
          <w:b/>
          <w:lang w:val="en-GB"/>
        </w:rPr>
        <w:t xml:space="preserve">:  The </w:t>
      </w:r>
      <w:r>
        <w:rPr>
          <w:b/>
          <w:lang w:val="en-GB"/>
        </w:rPr>
        <w:t xml:space="preserve">number of CRS ports </w:t>
      </w:r>
      <w:r w:rsidR="00733055">
        <w:rPr>
          <w:b/>
          <w:lang w:val="en-GB"/>
        </w:rPr>
        <w:t xml:space="preserve">per </w:t>
      </w:r>
      <w:r>
        <w:rPr>
          <w:b/>
          <w:lang w:val="en-GB"/>
        </w:rPr>
        <w:t xml:space="preserve">neighbour cell </w:t>
      </w:r>
      <w:r w:rsidR="00733055">
        <w:rPr>
          <w:b/>
          <w:lang w:val="en-GB"/>
        </w:rPr>
        <w:t>is not derived from PBCH decoding</w:t>
      </w:r>
      <w:r>
        <w:rPr>
          <w:b/>
          <w:lang w:val="en-GB"/>
        </w:rPr>
        <w:t>.</w:t>
      </w:r>
      <w:bookmarkStart w:id="3" w:name="_Hlk4762514"/>
    </w:p>
    <w:p w14:paraId="0CF1271E" w14:textId="12506DDF" w:rsidR="002F0D02" w:rsidRDefault="002F0D02" w:rsidP="002F0D02">
      <w:pPr>
        <w:pStyle w:val="Heading1"/>
      </w:pPr>
      <w:r>
        <w:t>RSS power offset</w:t>
      </w:r>
    </w:p>
    <w:p w14:paraId="5647F0D3" w14:textId="2EC07A8C" w:rsidR="00983029" w:rsidRDefault="00F800CA" w:rsidP="00983029">
      <w:pPr>
        <w:rPr>
          <w:bCs/>
        </w:rPr>
      </w:pPr>
      <w:r>
        <w:rPr>
          <w:bCs/>
        </w:rPr>
        <w:t>The</w:t>
      </w:r>
      <w:r w:rsidR="00983029" w:rsidRPr="00703ECB">
        <w:rPr>
          <w:bCs/>
        </w:rPr>
        <w:t xml:space="preserve"> RSS transmit power, i.e., RSS EPRE, is defined relative to CRS EPER for a given cell as:</w:t>
      </w:r>
    </w:p>
    <w:p w14:paraId="1E231759" w14:textId="7DA3A16F" w:rsidR="00983029" w:rsidRPr="006A292F" w:rsidRDefault="00A96FA8" w:rsidP="00983029">
      <w:pPr>
        <w:rPr>
          <w:bCs/>
          <w:iCs/>
        </w:rPr>
      </w:pPr>
      <m:oMathPara>
        <m:oMath>
          <m:sSub>
            <m:sSubPr>
              <m:ctrlPr>
                <w:rPr>
                  <w:rFonts w:ascii="Cambria Math" w:hAnsi="Cambria Math"/>
                  <w:bCs/>
                  <w:i/>
                  <w:iCs/>
                </w:rPr>
              </m:ctrlPr>
            </m:sSubPr>
            <m:e>
              <m:r>
                <m:rPr>
                  <m:sty m:val="p"/>
                </m:rPr>
                <w:rPr>
                  <w:rFonts w:ascii="Cambria Math" w:hAnsi="Cambria Math"/>
                </w:rPr>
                <m:t>EPRE</m:t>
              </m:r>
            </m:e>
            <m:sub>
              <m:r>
                <m:rPr>
                  <m:sty m:val="p"/>
                </m:rPr>
                <w:rPr>
                  <w:rFonts w:ascii="Cambria Math" w:hAnsi="Cambria Math"/>
                </w:rPr>
                <m:t>RSS</m:t>
              </m:r>
            </m:sub>
          </m:sSub>
          <m:r>
            <m:rPr>
              <m:sty m:val="p"/>
            </m:rPr>
            <w:rPr>
              <w:rFonts w:ascii="Cambria Math" w:hAnsi="Cambria Math"/>
            </w:rPr>
            <m:t>=</m:t>
          </m:r>
          <m:r>
            <w:rPr>
              <w:rFonts w:ascii="Cambria Math" w:hAnsi="Cambria Math"/>
            </w:rPr>
            <m:t>powerBoost</m:t>
          </m:r>
          <m:r>
            <m:rPr>
              <m:sty m:val="p"/>
            </m:rPr>
            <w:rPr>
              <w:rFonts w:ascii="Cambria Math" w:hAnsi="Cambria Math"/>
              <w:lang w:val="en-GB"/>
            </w:rPr>
            <m:t>+10</m:t>
          </m:r>
          <m:sSub>
            <m:sSubPr>
              <m:ctrlPr>
                <w:rPr>
                  <w:rFonts w:ascii="Cambria Math" w:hAnsi="Cambria Math"/>
                  <w:bCs/>
                  <w:i/>
                  <w:iCs/>
                </w:rPr>
              </m:ctrlPr>
            </m:sSubPr>
            <m:e>
              <m:r>
                <m:rPr>
                  <m:sty m:val="p"/>
                </m:rPr>
                <w:rPr>
                  <w:rFonts w:ascii="Cambria Math" w:hAnsi="Cambria Math"/>
                  <w:lang w:val="en-GB"/>
                </w:rPr>
                <m:t>log</m:t>
              </m:r>
            </m:e>
            <m:sub>
              <m:r>
                <m:rPr>
                  <m:sty m:val="p"/>
                </m:rPr>
                <w:rPr>
                  <w:rFonts w:ascii="Cambria Math" w:hAnsi="Cambria Math"/>
                  <w:lang w:val="en-GB"/>
                </w:rPr>
                <m:t>10</m:t>
              </m:r>
            </m:sub>
          </m:sSub>
          <m:d>
            <m:dPr>
              <m:ctrlPr>
                <w:rPr>
                  <w:rFonts w:ascii="Cambria Math" w:hAnsi="Cambria Math"/>
                  <w:bCs/>
                  <w:i/>
                  <w:iCs/>
                </w:rPr>
              </m:ctrlPr>
            </m:dPr>
            <m:e>
              <m:r>
                <w:rPr>
                  <w:rFonts w:ascii="Cambria Math" w:hAnsi="Cambria Math"/>
                  <w:lang w:val="en-GB"/>
                </w:rPr>
                <m:t>p×</m:t>
              </m:r>
              <m:r>
                <m:rPr>
                  <m:sty m:val="p"/>
                </m:rPr>
                <w:rPr>
                  <w:rFonts w:ascii="Cambria Math" w:hAnsi="Cambria Math"/>
                  <w:lang w:val="en-GB"/>
                </w:rPr>
                <m:t>min</m:t>
              </m:r>
              <m:r>
                <w:rPr>
                  <w:rFonts w:ascii="Cambria Math" w:hAnsi="Cambria Math"/>
                  <w:lang w:val="en-GB"/>
                </w:rPr>
                <m:t>(</m:t>
              </m:r>
              <m:sSubSup>
                <m:sSubSupPr>
                  <m:ctrlPr>
                    <w:rPr>
                      <w:rFonts w:ascii="Cambria Math" w:hAnsi="Cambria Math"/>
                      <w:bCs/>
                      <w:i/>
                      <w:iCs/>
                    </w:rPr>
                  </m:ctrlPr>
                </m:sSubSupPr>
                <m:e>
                  <m:r>
                    <w:rPr>
                      <w:rFonts w:ascii="Cambria Math" w:hAnsi="Cambria Math"/>
                      <w:lang w:val="en-GB"/>
                    </w:rPr>
                    <m:t>ρ</m:t>
                  </m:r>
                </m:e>
                <m:sub>
                  <m:r>
                    <w:rPr>
                      <w:rFonts w:ascii="Cambria Math" w:hAnsi="Cambria Math"/>
                      <w:lang w:val="en-GB"/>
                    </w:rPr>
                    <m:t>A</m:t>
                  </m:r>
                </m:sub>
                <m:sup>
                  <m:r>
                    <w:rPr>
                      <w:rFonts w:ascii="Cambria Math" w:hAnsi="Cambria Math"/>
                      <w:lang w:val="en-GB"/>
                    </w:rPr>
                    <m:t>d</m:t>
                  </m:r>
                </m:sup>
              </m:sSubSup>
              <m:r>
                <w:rPr>
                  <w:rFonts w:ascii="Cambria Math" w:hAnsi="Cambria Math"/>
                  <w:lang w:val="en-GB"/>
                </w:rPr>
                <m:t>,</m:t>
              </m:r>
              <m:sSubSup>
                <m:sSubSupPr>
                  <m:ctrlPr>
                    <w:rPr>
                      <w:rFonts w:ascii="Cambria Math" w:hAnsi="Cambria Math"/>
                      <w:bCs/>
                      <w:i/>
                      <w:iCs/>
                    </w:rPr>
                  </m:ctrlPr>
                </m:sSubSupPr>
                <m:e>
                  <m:r>
                    <w:rPr>
                      <w:rFonts w:ascii="Cambria Math" w:hAnsi="Cambria Math"/>
                      <w:lang w:val="en-GB"/>
                    </w:rPr>
                    <m:t>ρ</m:t>
                  </m:r>
                </m:e>
                <m:sub>
                  <m:r>
                    <w:rPr>
                      <w:rFonts w:ascii="Cambria Math" w:hAnsi="Cambria Math"/>
                      <w:lang w:val="en-GB"/>
                    </w:rPr>
                    <m:t>B</m:t>
                  </m:r>
                </m:sub>
                <m:sup>
                  <m:r>
                    <w:rPr>
                      <w:rFonts w:ascii="Cambria Math" w:hAnsi="Cambria Math"/>
                      <w:lang w:val="en-GB"/>
                    </w:rPr>
                    <m:t>d</m:t>
                  </m:r>
                </m:sup>
              </m:sSubSup>
              <m:r>
                <w:rPr>
                  <w:rFonts w:ascii="Cambria Math" w:hAnsi="Cambria Math"/>
                  <w:lang w:val="en-GB"/>
                </w:rPr>
                <m:t>)</m:t>
              </m:r>
            </m:e>
          </m:d>
        </m:oMath>
      </m:oMathPara>
    </w:p>
    <w:p w14:paraId="4F45E400" w14:textId="57EA1987" w:rsidR="00983029" w:rsidRPr="006A292F" w:rsidRDefault="00983029" w:rsidP="00703ECB">
      <w:pPr>
        <w:rPr>
          <w:bCs/>
        </w:rPr>
      </w:pPr>
      <w:r w:rsidRPr="006A292F">
        <w:rPr>
          <w:bCs/>
          <w:iCs/>
        </w:rPr>
        <w:t>where</w:t>
      </w:r>
    </w:p>
    <w:p w14:paraId="20EEB801" w14:textId="29F9B1F4" w:rsidR="00983029" w:rsidRPr="006A292F" w:rsidRDefault="00983029" w:rsidP="00983029">
      <w:pPr>
        <w:numPr>
          <w:ilvl w:val="1"/>
          <w:numId w:val="17"/>
        </w:numPr>
        <w:rPr>
          <w:bCs/>
        </w:rPr>
      </w:pPr>
      <w:proofErr w:type="spellStart"/>
      <w:r w:rsidRPr="006A292F">
        <w:rPr>
          <w:bCs/>
          <w:i/>
          <w:iCs/>
          <w:lang w:val="en-GB"/>
        </w:rPr>
        <w:t>powerBoost</w:t>
      </w:r>
      <w:proofErr w:type="spellEnd"/>
      <w:r w:rsidRPr="006A292F">
        <w:rPr>
          <w:bCs/>
          <w:i/>
          <w:iCs/>
          <w:lang w:val="en-GB"/>
        </w:rPr>
        <w:t xml:space="preserve"> </w:t>
      </w:r>
      <w:r>
        <w:rPr>
          <w:bCs/>
          <w:lang w:val="en-GB"/>
        </w:rPr>
        <w:t xml:space="preserve">is </w:t>
      </w:r>
      <w:r w:rsidRPr="00703ECB">
        <w:rPr>
          <w:bCs/>
        </w:rPr>
        <w:t xml:space="preserve">configured by the higher layers (possible values </w:t>
      </w:r>
      <m:oMath>
        <m:r>
          <w:rPr>
            <w:rFonts w:ascii="Cambria Math" w:hAnsi="Cambria Math" w:hint="eastAsia"/>
          </w:rPr>
          <m:t>∈</m:t>
        </m:r>
        <m:r>
          <w:rPr>
            <w:rFonts w:ascii="Cambria Math" w:hAnsi="Cambria Math" w:hint="eastAsia"/>
          </w:rPr>
          <m:t>{0dB, 3dB, 4.8dB, 6dB}</m:t>
        </m:r>
      </m:oMath>
      <w:r w:rsidRPr="006A292F">
        <w:rPr>
          <w:bCs/>
        </w:rPr>
        <w:t xml:space="preserve">) </w:t>
      </w:r>
    </w:p>
    <w:p w14:paraId="0115CC25" w14:textId="117D9A5D" w:rsidR="00983029" w:rsidRPr="006A292F" w:rsidRDefault="00983029" w:rsidP="00983029">
      <w:pPr>
        <w:numPr>
          <w:ilvl w:val="1"/>
          <w:numId w:val="17"/>
        </w:numPr>
        <w:rPr>
          <w:bCs/>
        </w:rPr>
      </w:pPr>
      <m:oMath>
        <m:r>
          <w:rPr>
            <w:rFonts w:ascii="Cambria Math" w:hAnsi="Cambria Math"/>
          </w:rPr>
          <m:t>p</m:t>
        </m:r>
      </m:oMath>
      <w:r w:rsidRPr="00983029">
        <w:rPr>
          <w:bCs/>
        </w:rPr>
        <w:t xml:space="preserve"> </w:t>
      </w:r>
      <w:r>
        <w:rPr>
          <w:bCs/>
        </w:rPr>
        <w:t>is t</w:t>
      </w:r>
      <w:r w:rsidRPr="00703ECB">
        <w:rPr>
          <w:bCs/>
        </w:rPr>
        <w:t xml:space="preserve">he number of CRS ports used by the </w:t>
      </w:r>
      <w:proofErr w:type="gramStart"/>
      <w:r w:rsidRPr="00703ECB">
        <w:rPr>
          <w:bCs/>
        </w:rPr>
        <w:t>cell,</w:t>
      </w:r>
      <w:proofErr w:type="gramEnd"/>
      <w:r w:rsidRPr="00703ECB">
        <w:rPr>
          <w:bCs/>
        </w:rPr>
        <w:t xml:space="preserve"> </w:t>
      </w:r>
      <m:oMath>
        <m:r>
          <w:rPr>
            <w:rFonts w:ascii="Cambria Math" w:hAnsi="Cambria Math" w:hint="eastAsia"/>
          </w:rPr>
          <m:t>p</m:t>
        </m:r>
        <m:r>
          <w:rPr>
            <w:rFonts w:ascii="Cambria Math" w:hAnsi="Cambria Math" w:hint="eastAsia"/>
          </w:rPr>
          <m:t>∈</m:t>
        </m:r>
        <m:r>
          <w:rPr>
            <w:rFonts w:ascii="Cambria Math" w:hAnsi="Cambria Math" w:hint="eastAsia"/>
          </w:rPr>
          <m:t>{1,2,4}</m:t>
        </m:r>
      </m:oMath>
    </w:p>
    <w:p w14:paraId="3C454962" w14:textId="4CB13750" w:rsidR="00983029" w:rsidRPr="000E2EB7" w:rsidRDefault="00A96FA8" w:rsidP="00983029">
      <w:pPr>
        <w:numPr>
          <w:ilvl w:val="1"/>
          <w:numId w:val="17"/>
        </w:numPr>
        <w:rPr>
          <w:bCs/>
        </w:rPr>
      </w:pPr>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983029" w:rsidRPr="001652BF">
        <w:rPr>
          <w:bCs/>
        </w:rPr>
        <w:t xml:space="preserve"> and </w:t>
      </w:r>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983029">
        <w:rPr>
          <w:bCs/>
        </w:rPr>
        <w:t xml:space="preserve"> is about the</w:t>
      </w:r>
      <w:r w:rsidR="00983029" w:rsidRPr="00703ECB">
        <w:rPr>
          <w:bCs/>
        </w:rPr>
        <w:t xml:space="preserve"> power-boost level of the CRS in the cell,</w:t>
      </w:r>
      <w:r w:rsidR="001B4434">
        <w:rPr>
          <w:bCs/>
        </w:rPr>
        <w:t xml:space="preserve"> based on</w:t>
      </w:r>
      <w:r w:rsidR="00983029" w:rsidRPr="00703ECB">
        <w:rPr>
          <w:bCs/>
        </w:rPr>
        <w:t xml:space="preserve"> the parameter </w:t>
      </w:r>
      <m:oMath>
        <m:sSub>
          <m:sSubPr>
            <m:ctrlPr>
              <w:rPr>
                <w:rFonts w:ascii="Cambria Math" w:hAnsi="Cambria Math"/>
                <w:bCs/>
                <w:i/>
                <w:iCs/>
              </w:rPr>
            </m:ctrlPr>
          </m:sSubPr>
          <m:e>
            <m:r>
              <w:rPr>
                <w:rFonts w:ascii="Cambria Math" w:hAnsi="Cambria Math"/>
              </w:rPr>
              <m:t>P</m:t>
            </m:r>
          </m:e>
          <m:sub>
            <m:r>
              <w:rPr>
                <w:rFonts w:ascii="Cambria Math" w:hAnsi="Cambria Math"/>
              </w:rPr>
              <m:t>B</m:t>
            </m:r>
          </m:sub>
        </m:sSub>
        <m:r>
          <w:rPr>
            <w:rFonts w:ascii="Cambria Math" w:hAnsi="Cambria Math"/>
          </w:rPr>
          <m:t>∈{0,1,2,3}</m:t>
        </m:r>
      </m:oMath>
      <w:r w:rsidR="00983029">
        <w:rPr>
          <w:bCs/>
          <w:iCs/>
        </w:rPr>
        <w:t xml:space="preserve"> </w:t>
      </w:r>
      <w:r w:rsidR="003D2355">
        <w:rPr>
          <w:bCs/>
          <w:iCs/>
        </w:rPr>
        <w:t xml:space="preserve">   </w:t>
      </w:r>
    </w:p>
    <w:p w14:paraId="26517296" w14:textId="41B709AA" w:rsidR="008D2E9C" w:rsidRDefault="003D2355">
      <w:pPr>
        <w:rPr>
          <w:bCs/>
        </w:rPr>
      </w:pPr>
      <w:r>
        <w:rPr>
          <w:bCs/>
        </w:rPr>
        <w:t>T</w:t>
      </w:r>
      <w:r w:rsidR="006F721E">
        <w:rPr>
          <w:bCs/>
        </w:rPr>
        <w:t xml:space="preserve">able </w:t>
      </w:r>
      <w:r w:rsidR="00F800CA">
        <w:rPr>
          <w:bCs/>
        </w:rPr>
        <w:t>2</w:t>
      </w:r>
      <w:r w:rsidR="00F800CA">
        <w:rPr>
          <w:bCs/>
        </w:rPr>
        <w:t xml:space="preserve"> </w:t>
      </w:r>
      <w:r w:rsidRPr="003D2355">
        <w:rPr>
          <w:bCs/>
        </w:rPr>
        <w:t xml:space="preserve">shows the possible values of relative RSS EPRE w.r.t CRS </w:t>
      </w:r>
      <w:r>
        <w:rPr>
          <w:bCs/>
        </w:rPr>
        <w:t xml:space="preserve">EPRE </w:t>
      </w:r>
      <w:r w:rsidRPr="003D2355">
        <w:rPr>
          <w:bCs/>
        </w:rPr>
        <w:t>of the same neighbor cell</w:t>
      </w:r>
      <w:r>
        <w:rPr>
          <w:bCs/>
        </w:rPr>
        <w:t xml:space="preserve">. The power offset is cell-specific and in the range of [-10, </w:t>
      </w:r>
      <w:r w:rsidR="00035FFD">
        <w:rPr>
          <w:bCs/>
        </w:rPr>
        <w:t>+</w:t>
      </w:r>
      <w:proofErr w:type="gramStart"/>
      <w:r>
        <w:rPr>
          <w:bCs/>
        </w:rPr>
        <w:t>12]</w:t>
      </w:r>
      <w:proofErr w:type="spellStart"/>
      <w:r>
        <w:rPr>
          <w:bCs/>
        </w:rPr>
        <w:t>dB</w:t>
      </w:r>
      <w:proofErr w:type="gramEnd"/>
      <w:r>
        <w:rPr>
          <w:bCs/>
        </w:rPr>
        <w:t>.</w:t>
      </w:r>
      <w:r w:rsidR="00937907">
        <w:rPr>
          <w:bCs/>
        </w:rPr>
        <w:t>It</w:t>
      </w:r>
      <w:proofErr w:type="spellEnd"/>
      <w:r w:rsidR="00937907">
        <w:rPr>
          <w:bCs/>
        </w:rPr>
        <w:t xml:space="preserve"> is worth noting that </w:t>
      </w:r>
      <w:r>
        <w:rPr>
          <w:bCs/>
        </w:rPr>
        <w:t xml:space="preserve"> knowing the </w:t>
      </w:r>
      <w:r w:rsidR="003E5FF0">
        <w:rPr>
          <w:bCs/>
        </w:rPr>
        <w:t xml:space="preserve">number of </w:t>
      </w:r>
      <w:r>
        <w:rPr>
          <w:bCs/>
        </w:rPr>
        <w:t>CRS port</w:t>
      </w:r>
      <w:r w:rsidR="003E5FF0">
        <w:rPr>
          <w:bCs/>
        </w:rPr>
        <w:t>s</w:t>
      </w:r>
      <w:r w:rsidR="00947A0A">
        <w:rPr>
          <w:bCs/>
        </w:rPr>
        <w:t xml:space="preserve"> alone</w:t>
      </w:r>
      <w:r>
        <w:rPr>
          <w:bCs/>
        </w:rPr>
        <w:t xml:space="preserve"> is not sufficient to estimate the RSS power.</w:t>
      </w:r>
      <w:r w:rsidR="00947A0A">
        <w:rPr>
          <w:bCs/>
        </w:rPr>
        <w:t xml:space="preserve"> </w:t>
      </w:r>
      <w:r w:rsidR="00FC38EB">
        <w:rPr>
          <w:bCs/>
        </w:rPr>
        <w:t xml:space="preserve">For a complete view of the RSS EPRE of the neighbor cell, the 48 combinations across </w:t>
      </w:r>
      <m:oMath>
        <m:r>
          <w:rPr>
            <w:rFonts w:ascii="Cambria Math" w:hAnsi="Cambria Math"/>
          </w:rPr>
          <m:t xml:space="preserve">{p, </m:t>
        </m:r>
        <m:sSub>
          <m:sSubPr>
            <m:ctrlPr>
              <w:rPr>
                <w:rFonts w:ascii="Cambria Math" w:hAnsi="Cambria Math"/>
                <w:bCs/>
                <w:i/>
              </w:rPr>
            </m:ctrlPr>
          </m:sSubPr>
          <m:e>
            <m:r>
              <w:rPr>
                <w:rFonts w:ascii="Cambria Math" w:hAnsi="Cambria Math"/>
              </w:rPr>
              <m:t>P</m:t>
            </m:r>
          </m:e>
          <m:sub>
            <m:r>
              <w:rPr>
                <w:rFonts w:ascii="Cambria Math" w:hAnsi="Cambria Math"/>
              </w:rPr>
              <m:t>B</m:t>
            </m:r>
          </m:sub>
        </m:sSub>
        <m:r>
          <w:rPr>
            <w:rFonts w:ascii="Cambria Math" w:hAnsi="Cambria Math"/>
          </w:rPr>
          <m:t>,powerBoost}</m:t>
        </m:r>
      </m:oMath>
      <w:r w:rsidR="00FC38EB">
        <w:rPr>
          <w:bCs/>
        </w:rPr>
        <w:t xml:space="preserve"> need to be signaled, which takes 6 bits.</w:t>
      </w:r>
      <w:r>
        <w:rPr>
          <w:bCs/>
        </w:rPr>
        <w:t xml:space="preserve"> </w:t>
      </w:r>
    </w:p>
    <w:p w14:paraId="52A618C0" w14:textId="0F680953" w:rsidR="003D2355" w:rsidRPr="003D2355" w:rsidRDefault="003D2355" w:rsidP="00703ECB">
      <w:pPr>
        <w:rPr>
          <w:bCs/>
        </w:rPr>
      </w:pPr>
      <w:r>
        <w:rPr>
          <w:bCs/>
        </w:rPr>
        <w:t xml:space="preserve">In the </w:t>
      </w:r>
      <w:r w:rsidR="00022E4D">
        <w:rPr>
          <w:bCs/>
        </w:rPr>
        <w:t xml:space="preserve">current specifications, in the </w:t>
      </w:r>
      <w:r>
        <w:rPr>
          <w:bCs/>
        </w:rPr>
        <w:t xml:space="preserve">neighbor cell list, there is </w:t>
      </w:r>
      <w:r w:rsidR="00703ECB">
        <w:rPr>
          <w:bCs/>
        </w:rPr>
        <w:t xml:space="preserve">a </w:t>
      </w:r>
      <w:proofErr w:type="spellStart"/>
      <w:r w:rsidRPr="003D2355">
        <w:rPr>
          <w:bCs/>
          <w:lang w:val="en-GB"/>
        </w:rPr>
        <w:t>Qoffset</w:t>
      </w:r>
      <w:proofErr w:type="spellEnd"/>
      <w:r>
        <w:rPr>
          <w:bCs/>
        </w:rPr>
        <w:t xml:space="preserve"> configuration per neighbor cell, which is used for RSRP/RSRQ estimation for cell ranking. </w:t>
      </w:r>
      <w:r w:rsidR="00703ECB">
        <w:rPr>
          <w:bCs/>
        </w:rPr>
        <w:t xml:space="preserve">This </w:t>
      </w:r>
      <w:proofErr w:type="spellStart"/>
      <w:r w:rsidR="00703ECB">
        <w:rPr>
          <w:bCs/>
        </w:rPr>
        <w:t>Qoffset</w:t>
      </w:r>
      <w:proofErr w:type="spellEnd"/>
      <w:r w:rsidR="00703ECB">
        <w:rPr>
          <w:bCs/>
        </w:rPr>
        <w:t xml:space="preserve"> already indicates the CRS EPRE of the neighbor cell w.r.t the CRS of the serving cell.</w:t>
      </w:r>
      <w:r w:rsidR="007258BA">
        <w:rPr>
          <w:bCs/>
        </w:rPr>
        <w:t xml:space="preserve"> As a result, it is </w:t>
      </w:r>
      <w:proofErr w:type="gramStart"/>
      <w:r w:rsidR="007258BA">
        <w:rPr>
          <w:bCs/>
        </w:rPr>
        <w:t>sufficient</w:t>
      </w:r>
      <w:proofErr w:type="gramEnd"/>
      <w:r w:rsidR="007258BA">
        <w:rPr>
          <w:bCs/>
        </w:rPr>
        <w:t xml:space="preserve"> to only indicate the RSS EPRE of the neighbor cell w.r.t </w:t>
      </w:r>
      <w:r w:rsidR="000D1C72">
        <w:rPr>
          <w:bCs/>
        </w:rPr>
        <w:t xml:space="preserve">the </w:t>
      </w:r>
      <w:r w:rsidR="00022E4D">
        <w:rPr>
          <w:bCs/>
        </w:rPr>
        <w:t>neighbor</w:t>
      </w:r>
      <w:r w:rsidR="000D1C72">
        <w:rPr>
          <w:bCs/>
        </w:rPr>
        <w:t xml:space="preserve"> cell’s CRS</w:t>
      </w:r>
      <w:r w:rsidR="00022E4D">
        <w:rPr>
          <w:bCs/>
        </w:rPr>
        <w:t>,</w:t>
      </w:r>
      <w:r w:rsidR="000D1C72">
        <w:rPr>
          <w:bCs/>
        </w:rPr>
        <w:t xml:space="preserve"> for the UE to be able to accurately use the RSS of the neighbor cell for performing measurements.</w:t>
      </w:r>
      <w:r w:rsidR="00DC3FD8">
        <w:rPr>
          <w:bCs/>
        </w:rPr>
        <w:t xml:space="preserve"> This has the advantage that only a smaller range of values need to be indicated (i.e., only the range of values indicated in Table 1 below). </w:t>
      </w:r>
      <w:r w:rsidR="003B46A4">
        <w:rPr>
          <w:bCs/>
        </w:rPr>
        <w:t>To that end, o</w:t>
      </w:r>
      <w:r>
        <w:rPr>
          <w:bCs/>
        </w:rPr>
        <w:t xml:space="preserve">n top of </w:t>
      </w:r>
      <w:proofErr w:type="spellStart"/>
      <w:r w:rsidR="00C018B6">
        <w:rPr>
          <w:bCs/>
        </w:rPr>
        <w:t>Qoffset</w:t>
      </w:r>
      <w:proofErr w:type="spellEnd"/>
      <w:r>
        <w:rPr>
          <w:bCs/>
        </w:rPr>
        <w:t xml:space="preserve">, we introduce the </w:t>
      </w:r>
      <w:r w:rsidR="00C018B6">
        <w:rPr>
          <w:bCs/>
        </w:rPr>
        <w:t xml:space="preserve">RSS </w:t>
      </w:r>
      <w:r>
        <w:rPr>
          <w:bCs/>
        </w:rPr>
        <w:t>offset</w:t>
      </w:r>
      <w:r w:rsidR="00C018B6">
        <w:rPr>
          <w:bCs/>
        </w:rPr>
        <w:t xml:space="preserve">, indicating the RSS ERPE relative to the CRS ERPE per neighbor cell. </w:t>
      </w:r>
      <w:r w:rsidR="00BF6C00">
        <w:rPr>
          <w:bCs/>
        </w:rPr>
        <w:t>Moreover, f</w:t>
      </w:r>
      <w:r w:rsidR="00C018B6">
        <w:rPr>
          <w:bCs/>
        </w:rPr>
        <w:t xml:space="preserve">or </w:t>
      </w:r>
      <w:r w:rsidR="00C018B6" w:rsidRPr="00C018B6">
        <w:rPr>
          <w:bCs/>
        </w:rPr>
        <w:t>certain ratios</w:t>
      </w:r>
      <w:r w:rsidR="00C018B6">
        <w:rPr>
          <w:bCs/>
        </w:rPr>
        <w:t xml:space="preserve"> of </w:t>
      </w:r>
      <w:r w:rsidR="00C018B6" w:rsidRPr="00C018B6">
        <w:rPr>
          <w:bCs/>
        </w:rPr>
        <w:t xml:space="preserve"> </w:t>
      </w:r>
      <m:oMath>
        <m:f>
          <m:fPr>
            <m:ctrlPr>
              <w:rPr>
                <w:rFonts w:ascii="Cambria Math" w:hAnsi="Cambria Math"/>
                <w:bCs/>
                <w:i/>
                <w:iCs/>
              </w:rPr>
            </m:ctrlPr>
          </m:fPr>
          <m:num>
            <m:sSub>
              <m:sSubPr>
                <m:ctrlPr>
                  <w:rPr>
                    <w:rFonts w:ascii="Cambria Math" w:hAnsi="Cambria Math"/>
                    <w:bCs/>
                    <w:i/>
                    <w:iCs/>
                  </w:rPr>
                </m:ctrlPr>
              </m:sSubPr>
              <m:e>
                <m:r>
                  <w:rPr>
                    <w:rFonts w:ascii="Cambria Math" w:hAnsi="Cambria Math"/>
                  </w:rPr>
                  <m:t>ρ</m:t>
                </m:r>
              </m:e>
              <m:sub>
                <m:r>
                  <w:rPr>
                    <w:rFonts w:ascii="Cambria Math" w:hAnsi="Cambria Math"/>
                  </w:rPr>
                  <m:t>A</m:t>
                </m:r>
              </m:sub>
            </m:sSub>
          </m:num>
          <m:den>
            <m:sSub>
              <m:sSubPr>
                <m:ctrlPr>
                  <w:rPr>
                    <w:rFonts w:ascii="Cambria Math" w:hAnsi="Cambria Math"/>
                    <w:bCs/>
                    <w:i/>
                    <w:iCs/>
                  </w:rPr>
                </m:ctrlPr>
              </m:sSubPr>
              <m:e>
                <m:r>
                  <w:rPr>
                    <w:rFonts w:ascii="Cambria Math" w:hAnsi="Cambria Math"/>
                  </w:rPr>
                  <m:t>ρ</m:t>
                </m:r>
              </m:e>
              <m:sub>
                <m:r>
                  <w:rPr>
                    <w:rFonts w:ascii="Cambria Math" w:hAnsi="Cambria Math"/>
                  </w:rPr>
                  <m:t>B</m:t>
                </m:r>
              </m:sub>
            </m:sSub>
          </m:den>
        </m:f>
      </m:oMath>
      <w:r w:rsidR="00C018B6">
        <w:rPr>
          <w:bCs/>
          <w:iCs/>
        </w:rPr>
        <w:t xml:space="preserve">, e.g., </w:t>
      </w:r>
      <m:oMath>
        <m:f>
          <m:fPr>
            <m:ctrlPr>
              <w:rPr>
                <w:rFonts w:ascii="Cambria Math" w:hAnsi="Cambria Math"/>
                <w:bCs/>
                <w:i/>
                <w:iCs/>
              </w:rPr>
            </m:ctrlPr>
          </m:fPr>
          <m:num>
            <m:sSub>
              <m:sSubPr>
                <m:ctrlPr>
                  <w:rPr>
                    <w:rFonts w:ascii="Cambria Math" w:hAnsi="Cambria Math"/>
                    <w:bCs/>
                    <w:i/>
                    <w:iCs/>
                  </w:rPr>
                </m:ctrlPr>
              </m:sSubPr>
              <m:e>
                <m:r>
                  <w:rPr>
                    <w:rFonts w:ascii="Cambria Math" w:hAnsi="Cambria Math"/>
                  </w:rPr>
                  <m:t>ρ</m:t>
                </m:r>
              </m:e>
              <m:sub>
                <m:r>
                  <w:rPr>
                    <w:rFonts w:ascii="Cambria Math" w:hAnsi="Cambria Math"/>
                  </w:rPr>
                  <m:t>A</m:t>
                </m:r>
              </m:sub>
            </m:sSub>
          </m:num>
          <m:den>
            <m:sSub>
              <m:sSubPr>
                <m:ctrlPr>
                  <w:rPr>
                    <w:rFonts w:ascii="Cambria Math" w:hAnsi="Cambria Math"/>
                    <w:bCs/>
                    <w:i/>
                    <w:iCs/>
                  </w:rPr>
                </m:ctrlPr>
              </m:sSubPr>
              <m:e>
                <m:r>
                  <w:rPr>
                    <w:rFonts w:ascii="Cambria Math" w:hAnsi="Cambria Math"/>
                  </w:rPr>
                  <m:t>ρ</m:t>
                </m:r>
              </m:e>
              <m:sub>
                <m:r>
                  <w:rPr>
                    <w:rFonts w:ascii="Cambria Math" w:hAnsi="Cambria Math"/>
                  </w:rPr>
                  <m:t>B</m:t>
                </m:r>
              </m:sub>
            </m:sSub>
          </m:den>
        </m:f>
        <m:r>
          <w:rPr>
            <w:rFonts w:ascii="Cambria Math" w:hAnsi="Cambria Math"/>
          </w:rPr>
          <m:t>&lt;1/2</m:t>
        </m:r>
      </m:oMath>
      <w:r w:rsidR="00C018B6">
        <w:rPr>
          <w:bCs/>
          <w:iCs/>
        </w:rPr>
        <w:t>, it means high CRS power boosting corresponding to very lower RSS ERPE</w:t>
      </w:r>
      <w:r w:rsidR="001A156F">
        <w:rPr>
          <w:bCs/>
          <w:iCs/>
        </w:rPr>
        <w:t xml:space="preserve">, which results in relatively inaccurate </w:t>
      </w:r>
      <w:r w:rsidR="00C018B6">
        <w:rPr>
          <w:bCs/>
          <w:iCs/>
        </w:rPr>
        <w:t>RSS-based measurement. Therefore, it would be more useful to indicate RSS offset with</w:t>
      </w:r>
      <w:r w:rsidR="00BF6C00">
        <w:rPr>
          <w:bCs/>
          <w:iCs/>
        </w:rPr>
        <w:t>in a limited range</w:t>
      </w:r>
      <w:r w:rsidR="00C018B6">
        <w:rPr>
          <w:bCs/>
          <w:iCs/>
        </w:rPr>
        <w:t>, e.g., [-</w:t>
      </w:r>
      <w:r w:rsidR="0023321C">
        <w:rPr>
          <w:bCs/>
          <w:iCs/>
        </w:rPr>
        <w:t>4</w:t>
      </w:r>
      <w:r w:rsidR="006760BE">
        <w:rPr>
          <w:bCs/>
          <w:iCs/>
        </w:rPr>
        <w:t>,6</w:t>
      </w:r>
      <w:r w:rsidR="00C018B6">
        <w:rPr>
          <w:bCs/>
          <w:iCs/>
        </w:rPr>
        <w:t>]</w:t>
      </w:r>
      <w:r w:rsidR="000F3A31">
        <w:rPr>
          <w:bCs/>
          <w:iCs/>
        </w:rPr>
        <w:t xml:space="preserve"> </w:t>
      </w:r>
      <w:proofErr w:type="spellStart"/>
      <w:r w:rsidR="00C018B6">
        <w:rPr>
          <w:bCs/>
          <w:iCs/>
        </w:rPr>
        <w:t>dB.</w:t>
      </w:r>
      <w:proofErr w:type="spellEnd"/>
      <w:r w:rsidR="00C018B6">
        <w:rPr>
          <w:bCs/>
          <w:iCs/>
        </w:rPr>
        <w:t xml:space="preserve"> The remaining one entry of </w:t>
      </w:r>
      <w:r w:rsidR="000F3A31">
        <w:rPr>
          <w:bCs/>
          <w:iCs/>
        </w:rPr>
        <w:t xml:space="preserve">the </w:t>
      </w:r>
      <w:r w:rsidR="00C018B6">
        <w:rPr>
          <w:bCs/>
          <w:iCs/>
        </w:rPr>
        <w:t>3</w:t>
      </w:r>
      <w:r w:rsidR="000F3A31">
        <w:rPr>
          <w:bCs/>
          <w:iCs/>
        </w:rPr>
        <w:t>-</w:t>
      </w:r>
      <w:r w:rsidR="00C018B6">
        <w:rPr>
          <w:bCs/>
          <w:iCs/>
        </w:rPr>
        <w:t>bit</w:t>
      </w:r>
      <w:r w:rsidR="000F3A31">
        <w:rPr>
          <w:bCs/>
          <w:iCs/>
        </w:rPr>
        <w:t xml:space="preserve"> </w:t>
      </w:r>
      <w:proofErr w:type="spellStart"/>
      <w:r w:rsidR="000F3A31">
        <w:rPr>
          <w:bCs/>
          <w:iCs/>
        </w:rPr>
        <w:t>signal</w:t>
      </w:r>
      <w:r w:rsidR="00BA7A36">
        <w:rPr>
          <w:bCs/>
          <w:iCs/>
        </w:rPr>
        <w:t>led</w:t>
      </w:r>
      <w:proofErr w:type="spellEnd"/>
      <w:r w:rsidR="00C018B6">
        <w:rPr>
          <w:bCs/>
          <w:iCs/>
        </w:rPr>
        <w:t xml:space="preserve"> </w:t>
      </w:r>
      <w:r w:rsidR="00B108BB">
        <w:rPr>
          <w:bCs/>
          <w:iCs/>
        </w:rPr>
        <w:t xml:space="preserve">entity </w:t>
      </w:r>
      <w:r w:rsidR="00C018B6">
        <w:rPr>
          <w:bCs/>
          <w:iCs/>
        </w:rPr>
        <w:t>can be used to indicate</w:t>
      </w:r>
      <w:r w:rsidR="00B108BB">
        <w:rPr>
          <w:bCs/>
          <w:iCs/>
        </w:rPr>
        <w:t xml:space="preserve"> that</w:t>
      </w:r>
      <w:r w:rsidR="00C018B6">
        <w:rPr>
          <w:bCs/>
          <w:iCs/>
        </w:rPr>
        <w:t xml:space="preserve"> the RSS is not used for </w:t>
      </w:r>
      <w:r w:rsidR="00B108BB">
        <w:rPr>
          <w:bCs/>
          <w:iCs/>
        </w:rPr>
        <w:t xml:space="preserve">performing </w:t>
      </w:r>
      <w:r w:rsidR="00C018B6">
        <w:rPr>
          <w:bCs/>
          <w:iCs/>
        </w:rPr>
        <w:t>measurement</w:t>
      </w:r>
      <w:r w:rsidR="00B108BB">
        <w:rPr>
          <w:bCs/>
          <w:iCs/>
        </w:rPr>
        <w:t>s</w:t>
      </w:r>
      <w:r w:rsidR="00C018B6">
        <w:rPr>
          <w:bCs/>
          <w:iCs/>
        </w:rPr>
        <w:t xml:space="preserve">. </w:t>
      </w:r>
      <w:r w:rsidR="006760BE">
        <w:rPr>
          <w:bCs/>
          <w:iCs/>
        </w:rPr>
        <w:t>0dB is also useful for equal RSS EPRE is same as that of CRS EPRE.</w:t>
      </w:r>
    </w:p>
    <w:p w14:paraId="017EBD52" w14:textId="25FA9DB2" w:rsidR="003D2355" w:rsidRPr="000E2EB7" w:rsidRDefault="00C018B6" w:rsidP="00703ECB">
      <w:pPr>
        <w:jc w:val="center"/>
        <w:rPr>
          <w:bCs/>
        </w:rPr>
      </w:pPr>
      <w:r>
        <w:rPr>
          <w:bCs/>
        </w:rPr>
        <w:t xml:space="preserve">Table </w:t>
      </w:r>
      <w:r w:rsidR="00F800CA">
        <w:rPr>
          <w:bCs/>
        </w:rPr>
        <w:t>2</w:t>
      </w:r>
      <w:r w:rsidR="00E521DA">
        <w:rPr>
          <w:bCs/>
        </w:rPr>
        <w:t>:</w:t>
      </w:r>
      <w:r>
        <w:rPr>
          <w:bCs/>
        </w:rPr>
        <w:t xml:space="preserve"> RSS ERPE relative to CRS EPRE</w:t>
      </w:r>
    </w:p>
    <w:tbl>
      <w:tblPr>
        <w:tblW w:w="8350" w:type="dxa"/>
        <w:jc w:val="center"/>
        <w:tblLook w:val="04A0" w:firstRow="1" w:lastRow="0" w:firstColumn="1" w:lastColumn="0" w:noHBand="0" w:noVBand="1"/>
      </w:tblPr>
      <w:tblGrid>
        <w:gridCol w:w="660"/>
        <w:gridCol w:w="828"/>
        <w:gridCol w:w="940"/>
        <w:gridCol w:w="1722"/>
        <w:gridCol w:w="1163"/>
        <w:gridCol w:w="948"/>
        <w:gridCol w:w="1056"/>
        <w:gridCol w:w="1033"/>
      </w:tblGrid>
      <w:tr w:rsidR="00C018B6" w:rsidRPr="003D2355" w14:paraId="6A629EE8" w14:textId="77777777" w:rsidTr="00BB2624">
        <w:trPr>
          <w:trHeight w:val="375"/>
          <w:jc w:val="center"/>
        </w:trPr>
        <w:tc>
          <w:tcPr>
            <w:tcW w:w="660" w:type="dxa"/>
            <w:tcBorders>
              <w:top w:val="nil"/>
              <w:left w:val="nil"/>
              <w:bottom w:val="nil"/>
              <w:right w:val="nil"/>
            </w:tcBorders>
            <w:shd w:val="clear" w:color="auto" w:fill="8EAADB" w:themeFill="accent1" w:themeFillTint="99"/>
            <w:noWrap/>
            <w:vAlign w:val="bottom"/>
            <w:hideMark/>
          </w:tcPr>
          <w:p w14:paraId="7CFE9213" w14:textId="30E31A8E" w:rsidR="00983029" w:rsidRPr="00703ECB" w:rsidRDefault="003D2355" w:rsidP="00703ECB">
            <w:pPr>
              <w:overflowPunct/>
              <w:autoSpaceDE/>
              <w:autoSpaceDN/>
              <w:adjustRightInd/>
              <w:snapToGrid w:val="0"/>
              <w:spacing w:after="0"/>
              <w:textAlignment w:val="auto"/>
              <w:rPr>
                <w:bCs/>
              </w:rPr>
            </w:pPr>
            <w:r>
              <w:rPr>
                <w:bCs/>
              </w:rPr>
              <w:t xml:space="preserve">   </w:t>
            </w:r>
          </w:p>
        </w:tc>
        <w:tc>
          <w:tcPr>
            <w:tcW w:w="828"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4D36D0D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single" w:sz="4" w:space="0" w:color="auto"/>
              <w:left w:val="nil"/>
              <w:bottom w:val="single" w:sz="4" w:space="0" w:color="auto"/>
              <w:right w:val="single" w:sz="4" w:space="0" w:color="auto"/>
            </w:tcBorders>
            <w:shd w:val="clear" w:color="auto" w:fill="8EAADB" w:themeFill="accent1" w:themeFillTint="99"/>
            <w:noWrap/>
            <w:vAlign w:val="bottom"/>
            <w:hideMark/>
          </w:tcPr>
          <w:p w14:paraId="4AF5F41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single" w:sz="4" w:space="0" w:color="auto"/>
              <w:left w:val="nil"/>
              <w:bottom w:val="single" w:sz="4" w:space="0" w:color="auto"/>
              <w:right w:val="single" w:sz="4" w:space="0" w:color="auto"/>
            </w:tcBorders>
            <w:shd w:val="clear" w:color="auto" w:fill="8EAADB" w:themeFill="accent1" w:themeFillTint="99"/>
            <w:noWrap/>
            <w:vAlign w:val="bottom"/>
            <w:hideMark/>
          </w:tcPr>
          <w:p w14:paraId="58A2BE9F" w14:textId="01A4EF62" w:rsidR="00983029"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=1</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7677BB8A" w14:textId="1411FC13" w:rsidR="00983029" w:rsidRPr="00703ECB" w:rsidRDefault="006F721E" w:rsidP="00703ECB">
            <w:pPr>
              <w:overflowPunct/>
              <w:autoSpaceDE/>
              <w:autoSpaceDN/>
              <w:adjustRightInd/>
              <w:snapToGrid w:val="0"/>
              <w:spacing w:after="0"/>
              <w:jc w:val="center"/>
              <w:textAlignment w:val="auto"/>
              <w:rPr>
                <w:bCs/>
              </w:rPr>
            </w:pPr>
            <w:proofErr w:type="spellStart"/>
            <w:r w:rsidRPr="006F721E">
              <w:rPr>
                <w:bCs/>
                <w:i/>
              </w:rPr>
              <w:t>powerBoost</w:t>
            </w:r>
            <w:proofErr w:type="spellEnd"/>
            <w:r>
              <w:rPr>
                <w:bCs/>
                <w:i/>
              </w:rPr>
              <w:t xml:space="preserve"> </w:t>
            </w:r>
            <w:r w:rsidRPr="006F721E">
              <w:rPr>
                <w:bCs/>
              </w:rPr>
              <w:t>for RSS</w:t>
            </w:r>
          </w:p>
        </w:tc>
      </w:tr>
      <w:tr w:rsidR="00C018B6" w:rsidRPr="003D2355" w14:paraId="6476D16E"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64771B32" w14:textId="23375E6C" w:rsidR="00983029" w:rsidRPr="00703ECB" w:rsidRDefault="00A96FA8"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485B431A" w14:textId="56486F6E" w:rsidR="00983029"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702A1289" w14:textId="121BFB76" w:rsidR="00983029"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191606A9" w14:textId="29F364AF" w:rsidR="00983029"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7D0A42A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0DAC08E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1BDDCF0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275AE10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6dB</w:t>
            </w:r>
          </w:p>
        </w:tc>
      </w:tr>
      <w:tr w:rsidR="003D2355" w:rsidRPr="003D2355" w14:paraId="311E2243"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D4D62A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5CCE2D2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6CA8245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722" w:type="dxa"/>
            <w:tcBorders>
              <w:top w:val="nil"/>
              <w:left w:val="nil"/>
              <w:bottom w:val="single" w:sz="4" w:space="0" w:color="auto"/>
              <w:right w:val="single" w:sz="4" w:space="0" w:color="auto"/>
            </w:tcBorders>
            <w:shd w:val="clear" w:color="auto" w:fill="auto"/>
            <w:noWrap/>
            <w:vAlign w:val="bottom"/>
            <w:hideMark/>
          </w:tcPr>
          <w:p w14:paraId="0987D7C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B6DDEF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010F4BE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2DF89C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14B64F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0E230FEC"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C152FF1"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03DD14F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5379BDC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2/5</w:t>
            </w:r>
          </w:p>
        </w:tc>
        <w:tc>
          <w:tcPr>
            <w:tcW w:w="1722" w:type="dxa"/>
            <w:tcBorders>
              <w:top w:val="nil"/>
              <w:left w:val="nil"/>
              <w:bottom w:val="single" w:sz="4" w:space="0" w:color="auto"/>
              <w:right w:val="single" w:sz="4" w:space="0" w:color="auto"/>
            </w:tcBorders>
            <w:shd w:val="clear" w:color="auto" w:fill="auto"/>
            <w:noWrap/>
            <w:vAlign w:val="bottom"/>
            <w:hideMark/>
          </w:tcPr>
          <w:p w14:paraId="0071DBF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2/5</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2B10BC2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-3.98</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3C0EA5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-0.98</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8EAE8E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0.82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6F55DF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2.02</w:t>
            </w:r>
          </w:p>
        </w:tc>
      </w:tr>
      <w:tr w:rsidR="003D2355" w:rsidRPr="003D2355" w14:paraId="3939CD4A"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268AE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4BAAB1C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6E73099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1/5</w:t>
            </w:r>
          </w:p>
        </w:tc>
        <w:tc>
          <w:tcPr>
            <w:tcW w:w="1722" w:type="dxa"/>
            <w:tcBorders>
              <w:top w:val="nil"/>
              <w:left w:val="nil"/>
              <w:bottom w:val="single" w:sz="4" w:space="0" w:color="auto"/>
              <w:right w:val="single" w:sz="4" w:space="0" w:color="auto"/>
            </w:tcBorders>
            <w:shd w:val="clear" w:color="auto" w:fill="auto"/>
            <w:noWrap/>
            <w:vAlign w:val="bottom"/>
            <w:hideMark/>
          </w:tcPr>
          <w:p w14:paraId="4E44C29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1/5</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EE942A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-6.99</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15AF559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-3.99</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02744A6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-2.19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257B14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-0.99</w:t>
            </w:r>
          </w:p>
        </w:tc>
      </w:tr>
      <w:tr w:rsidR="003D2355" w:rsidRPr="003D2355" w14:paraId="56E042D4"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985531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0AD196F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2598392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0    </w:t>
            </w:r>
          </w:p>
        </w:tc>
        <w:tc>
          <w:tcPr>
            <w:tcW w:w="1722" w:type="dxa"/>
            <w:tcBorders>
              <w:top w:val="nil"/>
              <w:left w:val="nil"/>
              <w:bottom w:val="single" w:sz="4" w:space="0" w:color="auto"/>
              <w:right w:val="single" w:sz="4" w:space="0" w:color="auto"/>
            </w:tcBorders>
            <w:shd w:val="clear" w:color="auto" w:fill="auto"/>
            <w:noWrap/>
            <w:vAlign w:val="bottom"/>
            <w:hideMark/>
          </w:tcPr>
          <w:p w14:paraId="5BD536F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0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DAAFC4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439DC38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662FCA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-5.20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E83F1C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-4.00</w:t>
            </w:r>
          </w:p>
        </w:tc>
      </w:tr>
      <w:tr w:rsidR="00C018B6" w:rsidRPr="003D2355" w14:paraId="4DED7DC0" w14:textId="77777777" w:rsidTr="003D2355">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470948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828" w:type="dxa"/>
            <w:tcBorders>
              <w:top w:val="nil"/>
              <w:left w:val="nil"/>
              <w:bottom w:val="single" w:sz="4" w:space="0" w:color="auto"/>
              <w:right w:val="single" w:sz="4" w:space="0" w:color="auto"/>
            </w:tcBorders>
            <w:shd w:val="clear" w:color="auto" w:fill="auto"/>
            <w:noWrap/>
            <w:vAlign w:val="bottom"/>
            <w:hideMark/>
          </w:tcPr>
          <w:p w14:paraId="1DFE22B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nil"/>
              <w:left w:val="nil"/>
              <w:bottom w:val="single" w:sz="4" w:space="0" w:color="auto"/>
              <w:right w:val="single" w:sz="4" w:space="0" w:color="auto"/>
            </w:tcBorders>
            <w:shd w:val="clear" w:color="auto" w:fill="auto"/>
            <w:noWrap/>
            <w:vAlign w:val="bottom"/>
            <w:hideMark/>
          </w:tcPr>
          <w:p w14:paraId="3987422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nil"/>
              <w:left w:val="nil"/>
              <w:bottom w:val="single" w:sz="4" w:space="0" w:color="auto"/>
              <w:right w:val="single" w:sz="4" w:space="0" w:color="auto"/>
            </w:tcBorders>
            <w:shd w:val="clear" w:color="auto" w:fill="auto"/>
            <w:noWrap/>
            <w:vAlign w:val="bottom"/>
            <w:hideMark/>
          </w:tcPr>
          <w:p w14:paraId="1502241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163" w:type="dxa"/>
            <w:tcBorders>
              <w:top w:val="nil"/>
              <w:left w:val="nil"/>
              <w:bottom w:val="single" w:sz="4" w:space="0" w:color="auto"/>
              <w:right w:val="single" w:sz="4" w:space="0" w:color="auto"/>
            </w:tcBorders>
            <w:shd w:val="clear" w:color="auto" w:fill="auto"/>
            <w:noWrap/>
            <w:vAlign w:val="bottom"/>
            <w:hideMark/>
          </w:tcPr>
          <w:p w14:paraId="0E306B1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8" w:type="dxa"/>
            <w:tcBorders>
              <w:top w:val="nil"/>
              <w:left w:val="nil"/>
              <w:bottom w:val="single" w:sz="4" w:space="0" w:color="auto"/>
              <w:right w:val="single" w:sz="4" w:space="0" w:color="auto"/>
            </w:tcBorders>
            <w:shd w:val="clear" w:color="auto" w:fill="auto"/>
            <w:noWrap/>
            <w:vAlign w:val="bottom"/>
            <w:hideMark/>
          </w:tcPr>
          <w:p w14:paraId="7289232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56" w:type="dxa"/>
            <w:tcBorders>
              <w:top w:val="nil"/>
              <w:left w:val="nil"/>
              <w:bottom w:val="single" w:sz="4" w:space="0" w:color="auto"/>
              <w:right w:val="single" w:sz="4" w:space="0" w:color="auto"/>
            </w:tcBorders>
            <w:shd w:val="clear" w:color="auto" w:fill="auto"/>
            <w:noWrap/>
            <w:vAlign w:val="bottom"/>
            <w:hideMark/>
          </w:tcPr>
          <w:p w14:paraId="12175CA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33" w:type="dxa"/>
            <w:tcBorders>
              <w:top w:val="nil"/>
              <w:left w:val="nil"/>
              <w:bottom w:val="single" w:sz="4" w:space="0" w:color="auto"/>
              <w:right w:val="single" w:sz="4" w:space="0" w:color="auto"/>
            </w:tcBorders>
            <w:shd w:val="clear" w:color="auto" w:fill="auto"/>
            <w:noWrap/>
            <w:vAlign w:val="bottom"/>
            <w:hideMark/>
          </w:tcPr>
          <w:p w14:paraId="254B1EE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r>
      <w:tr w:rsidR="00C018B6" w:rsidRPr="003D2355" w14:paraId="2BDBBC09" w14:textId="77777777" w:rsidTr="00BB2624">
        <w:trPr>
          <w:trHeight w:val="300"/>
          <w:jc w:val="center"/>
        </w:trPr>
        <w:tc>
          <w:tcPr>
            <w:tcW w:w="660" w:type="dxa"/>
            <w:tcBorders>
              <w:top w:val="nil"/>
              <w:left w:val="nil"/>
              <w:bottom w:val="nil"/>
              <w:right w:val="nil"/>
            </w:tcBorders>
            <w:shd w:val="clear" w:color="auto" w:fill="8EAADB" w:themeFill="accent1" w:themeFillTint="99"/>
            <w:noWrap/>
            <w:vAlign w:val="bottom"/>
            <w:hideMark/>
          </w:tcPr>
          <w:p w14:paraId="2AFE15EE" w14:textId="77777777" w:rsidR="003D2355" w:rsidRPr="00703ECB" w:rsidRDefault="003D2355" w:rsidP="00703ECB">
            <w:pPr>
              <w:overflowPunct/>
              <w:autoSpaceDE/>
              <w:autoSpaceDN/>
              <w:adjustRightInd/>
              <w:snapToGrid w:val="0"/>
              <w:spacing w:after="0"/>
              <w:jc w:val="center"/>
              <w:textAlignment w:val="auto"/>
              <w:rPr>
                <w:bCs/>
              </w:rPr>
            </w:pPr>
          </w:p>
        </w:tc>
        <w:tc>
          <w:tcPr>
            <w:tcW w:w="828" w:type="dxa"/>
            <w:tcBorders>
              <w:top w:val="nil"/>
              <w:left w:val="single" w:sz="4" w:space="0" w:color="auto"/>
              <w:bottom w:val="single" w:sz="4" w:space="0" w:color="auto"/>
              <w:right w:val="single" w:sz="4" w:space="0" w:color="auto"/>
            </w:tcBorders>
            <w:shd w:val="clear" w:color="auto" w:fill="8EAADB" w:themeFill="accent1" w:themeFillTint="99"/>
            <w:noWrap/>
            <w:vAlign w:val="bottom"/>
            <w:hideMark/>
          </w:tcPr>
          <w:p w14:paraId="709C0381" w14:textId="3148907F"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2C3F66F9" w14:textId="6100E8D5"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175E22B8" w14:textId="58B6B5B2" w:rsidR="003D2355"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=2</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1166B288" w14:textId="11001BE7" w:rsidR="003D2355" w:rsidRPr="00703ECB" w:rsidRDefault="006F721E" w:rsidP="00703ECB">
            <w:pPr>
              <w:overflowPunct/>
              <w:autoSpaceDE/>
              <w:autoSpaceDN/>
              <w:adjustRightInd/>
              <w:snapToGrid w:val="0"/>
              <w:spacing w:after="0"/>
              <w:jc w:val="center"/>
              <w:textAlignment w:val="auto"/>
              <w:rPr>
                <w:bCs/>
              </w:rPr>
            </w:pPr>
            <w:proofErr w:type="spellStart"/>
            <w:r w:rsidRPr="006F721E">
              <w:rPr>
                <w:bCs/>
                <w:i/>
              </w:rPr>
              <w:t>powerBoost</w:t>
            </w:r>
            <w:proofErr w:type="spellEnd"/>
            <w:r>
              <w:rPr>
                <w:bCs/>
                <w:i/>
              </w:rPr>
              <w:t xml:space="preserve"> </w:t>
            </w:r>
            <w:r w:rsidRPr="006F721E">
              <w:rPr>
                <w:bCs/>
              </w:rPr>
              <w:t>for RSS</w:t>
            </w:r>
          </w:p>
        </w:tc>
      </w:tr>
      <w:tr w:rsidR="003D2355" w:rsidRPr="003D2355" w14:paraId="7F22E4C5"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27C97AB1" w14:textId="56E9763B" w:rsidR="003D2355" w:rsidRPr="00703ECB" w:rsidRDefault="00A96FA8"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77748E79" w14:textId="4E2B9C48" w:rsidR="003D2355"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4D8A9E4F" w14:textId="6C47D117" w:rsidR="003D2355"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59E81B55" w14:textId="56DDA38B" w:rsidR="003D2355"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386D7587"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5A429A3A"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48238946"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165612FB"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6dB</w:t>
            </w:r>
          </w:p>
        </w:tc>
      </w:tr>
      <w:tr w:rsidR="003D2355" w:rsidRPr="003D2355" w14:paraId="770ECCBA"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8AF659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7BD9D7E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6F3BB43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1.25</w:t>
            </w:r>
          </w:p>
        </w:tc>
        <w:tc>
          <w:tcPr>
            <w:tcW w:w="1722" w:type="dxa"/>
            <w:tcBorders>
              <w:top w:val="nil"/>
              <w:left w:val="nil"/>
              <w:bottom w:val="single" w:sz="4" w:space="0" w:color="auto"/>
              <w:right w:val="single" w:sz="4" w:space="0" w:color="auto"/>
            </w:tcBorders>
            <w:shd w:val="clear" w:color="auto" w:fill="auto"/>
            <w:noWrap/>
            <w:vAlign w:val="bottom"/>
            <w:hideMark/>
          </w:tcPr>
          <w:p w14:paraId="607DAE5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2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509561D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0DD878F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4A4494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7.81</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D9B3A0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9.01</w:t>
            </w:r>
          </w:p>
        </w:tc>
      </w:tr>
      <w:tr w:rsidR="003D2355" w:rsidRPr="003D2355" w14:paraId="3DCAFA90"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DD0EAD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22CE09E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555ECDE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722" w:type="dxa"/>
            <w:tcBorders>
              <w:top w:val="nil"/>
              <w:left w:val="nil"/>
              <w:bottom w:val="single" w:sz="4" w:space="0" w:color="auto"/>
              <w:right w:val="single" w:sz="4" w:space="0" w:color="auto"/>
            </w:tcBorders>
            <w:shd w:val="clear" w:color="auto" w:fill="auto"/>
            <w:noWrap/>
            <w:vAlign w:val="bottom"/>
            <w:hideMark/>
          </w:tcPr>
          <w:p w14:paraId="310E728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24CB42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23A839D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07BF1E9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A05062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496B2D55"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FB36B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766EBA2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10E7984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722" w:type="dxa"/>
            <w:tcBorders>
              <w:top w:val="nil"/>
              <w:left w:val="nil"/>
              <w:bottom w:val="single" w:sz="4" w:space="0" w:color="auto"/>
              <w:right w:val="single" w:sz="4" w:space="0" w:color="auto"/>
            </w:tcBorders>
            <w:shd w:val="clear" w:color="auto" w:fill="auto"/>
            <w:noWrap/>
            <w:vAlign w:val="bottom"/>
            <w:hideMark/>
          </w:tcPr>
          <w:p w14:paraId="1FC97AE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0F7C3EE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2C8678C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3DD4B8C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1.79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24C234A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2.99</w:t>
            </w:r>
          </w:p>
        </w:tc>
      </w:tr>
      <w:tr w:rsidR="003D2355" w:rsidRPr="003D2355" w14:paraId="272DE541"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B6EBF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17877DF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43F8EDC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1/8</w:t>
            </w:r>
          </w:p>
        </w:tc>
        <w:tc>
          <w:tcPr>
            <w:tcW w:w="1722" w:type="dxa"/>
            <w:tcBorders>
              <w:top w:val="nil"/>
              <w:left w:val="nil"/>
              <w:bottom w:val="single" w:sz="4" w:space="0" w:color="auto"/>
              <w:right w:val="single" w:sz="4" w:space="0" w:color="auto"/>
            </w:tcBorders>
            <w:shd w:val="clear" w:color="auto" w:fill="auto"/>
            <w:noWrap/>
            <w:vAlign w:val="bottom"/>
            <w:hideMark/>
          </w:tcPr>
          <w:p w14:paraId="3FC8000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76B6FB7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-6.02</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64D9F106"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-3.02</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800697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62DBD95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-0.02</w:t>
            </w:r>
          </w:p>
        </w:tc>
      </w:tr>
      <w:tr w:rsidR="00C018B6" w:rsidRPr="003D2355" w14:paraId="5CCAB8B5" w14:textId="77777777" w:rsidTr="003D2355">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6C0B1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828" w:type="dxa"/>
            <w:tcBorders>
              <w:top w:val="nil"/>
              <w:left w:val="nil"/>
              <w:bottom w:val="single" w:sz="4" w:space="0" w:color="auto"/>
              <w:right w:val="single" w:sz="4" w:space="0" w:color="auto"/>
            </w:tcBorders>
            <w:shd w:val="clear" w:color="auto" w:fill="auto"/>
            <w:noWrap/>
            <w:vAlign w:val="bottom"/>
            <w:hideMark/>
          </w:tcPr>
          <w:p w14:paraId="496FE2F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0" w:type="dxa"/>
            <w:tcBorders>
              <w:top w:val="nil"/>
              <w:left w:val="nil"/>
              <w:bottom w:val="single" w:sz="4" w:space="0" w:color="auto"/>
              <w:right w:val="single" w:sz="4" w:space="0" w:color="auto"/>
            </w:tcBorders>
            <w:shd w:val="clear" w:color="auto" w:fill="auto"/>
            <w:noWrap/>
            <w:vAlign w:val="bottom"/>
            <w:hideMark/>
          </w:tcPr>
          <w:p w14:paraId="64643F1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722" w:type="dxa"/>
            <w:tcBorders>
              <w:top w:val="nil"/>
              <w:left w:val="nil"/>
              <w:bottom w:val="single" w:sz="4" w:space="0" w:color="auto"/>
              <w:right w:val="single" w:sz="4" w:space="0" w:color="auto"/>
            </w:tcBorders>
            <w:shd w:val="clear" w:color="auto" w:fill="auto"/>
            <w:noWrap/>
            <w:vAlign w:val="bottom"/>
            <w:hideMark/>
          </w:tcPr>
          <w:p w14:paraId="74D4D86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163" w:type="dxa"/>
            <w:tcBorders>
              <w:top w:val="nil"/>
              <w:left w:val="nil"/>
              <w:bottom w:val="single" w:sz="4" w:space="0" w:color="auto"/>
              <w:right w:val="single" w:sz="4" w:space="0" w:color="auto"/>
            </w:tcBorders>
            <w:shd w:val="clear" w:color="auto" w:fill="auto"/>
            <w:noWrap/>
            <w:vAlign w:val="bottom"/>
            <w:hideMark/>
          </w:tcPr>
          <w:p w14:paraId="247FB89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948" w:type="dxa"/>
            <w:tcBorders>
              <w:top w:val="nil"/>
              <w:left w:val="nil"/>
              <w:bottom w:val="single" w:sz="4" w:space="0" w:color="auto"/>
              <w:right w:val="single" w:sz="4" w:space="0" w:color="auto"/>
            </w:tcBorders>
            <w:shd w:val="clear" w:color="auto" w:fill="auto"/>
            <w:noWrap/>
            <w:vAlign w:val="bottom"/>
            <w:hideMark/>
          </w:tcPr>
          <w:p w14:paraId="52D987B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56" w:type="dxa"/>
            <w:tcBorders>
              <w:top w:val="nil"/>
              <w:left w:val="nil"/>
              <w:bottom w:val="single" w:sz="4" w:space="0" w:color="auto"/>
              <w:right w:val="single" w:sz="4" w:space="0" w:color="auto"/>
            </w:tcBorders>
            <w:shd w:val="clear" w:color="auto" w:fill="auto"/>
            <w:noWrap/>
            <w:vAlign w:val="bottom"/>
            <w:hideMark/>
          </w:tcPr>
          <w:p w14:paraId="7E396CC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c>
          <w:tcPr>
            <w:tcW w:w="1033" w:type="dxa"/>
            <w:tcBorders>
              <w:top w:val="nil"/>
              <w:left w:val="nil"/>
              <w:bottom w:val="single" w:sz="4" w:space="0" w:color="auto"/>
              <w:right w:val="single" w:sz="4" w:space="0" w:color="auto"/>
            </w:tcBorders>
            <w:shd w:val="clear" w:color="auto" w:fill="auto"/>
            <w:noWrap/>
            <w:vAlign w:val="bottom"/>
            <w:hideMark/>
          </w:tcPr>
          <w:p w14:paraId="7C0EBF3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w:t>
            </w:r>
          </w:p>
        </w:tc>
      </w:tr>
      <w:tr w:rsidR="00C018B6" w:rsidRPr="003D2355" w14:paraId="4FDDA8FB" w14:textId="77777777" w:rsidTr="00BB2624">
        <w:trPr>
          <w:trHeight w:val="300"/>
          <w:jc w:val="center"/>
        </w:trPr>
        <w:tc>
          <w:tcPr>
            <w:tcW w:w="660" w:type="dxa"/>
            <w:tcBorders>
              <w:top w:val="nil"/>
              <w:left w:val="nil"/>
              <w:bottom w:val="nil"/>
              <w:right w:val="nil"/>
            </w:tcBorders>
            <w:shd w:val="clear" w:color="auto" w:fill="8EAADB" w:themeFill="accent1" w:themeFillTint="99"/>
            <w:noWrap/>
            <w:vAlign w:val="bottom"/>
            <w:hideMark/>
          </w:tcPr>
          <w:p w14:paraId="681CF136" w14:textId="77777777" w:rsidR="003D2355" w:rsidRPr="00703ECB" w:rsidRDefault="003D2355" w:rsidP="00703ECB">
            <w:pPr>
              <w:overflowPunct/>
              <w:autoSpaceDE/>
              <w:autoSpaceDN/>
              <w:adjustRightInd/>
              <w:snapToGrid w:val="0"/>
              <w:spacing w:after="0"/>
              <w:jc w:val="center"/>
              <w:textAlignment w:val="auto"/>
              <w:rPr>
                <w:bCs/>
              </w:rPr>
            </w:pPr>
          </w:p>
        </w:tc>
        <w:tc>
          <w:tcPr>
            <w:tcW w:w="828" w:type="dxa"/>
            <w:tcBorders>
              <w:top w:val="nil"/>
              <w:left w:val="single" w:sz="4" w:space="0" w:color="auto"/>
              <w:bottom w:val="single" w:sz="4" w:space="0" w:color="auto"/>
              <w:right w:val="single" w:sz="4" w:space="0" w:color="auto"/>
            </w:tcBorders>
            <w:shd w:val="clear" w:color="auto" w:fill="8EAADB" w:themeFill="accent1" w:themeFillTint="99"/>
            <w:noWrap/>
            <w:vAlign w:val="bottom"/>
            <w:hideMark/>
          </w:tcPr>
          <w:p w14:paraId="395E8F51" w14:textId="27A46241"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7BACE313" w14:textId="61BB9F46" w:rsidR="003D2355" w:rsidRPr="00703ECB" w:rsidRDefault="003D2355" w:rsidP="00703ECB">
            <w:pPr>
              <w:overflowPunct/>
              <w:autoSpaceDE/>
              <w:autoSpaceDN/>
              <w:adjustRightInd/>
              <w:snapToGrid w:val="0"/>
              <w:spacing w:after="0"/>
              <w:jc w:val="center"/>
              <w:textAlignment w:val="auto"/>
              <w:rPr>
                <w:bCs/>
              </w:rPr>
            </w:pPr>
            <w:r w:rsidRPr="001652BF">
              <w:rPr>
                <w:bCs/>
              </w:rPr>
              <w:t> </w:t>
            </w:r>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32904923" w14:textId="70C79FBE" w:rsidR="003D2355" w:rsidRPr="00703ECB" w:rsidRDefault="003D2355" w:rsidP="00703ECB">
            <w:pPr>
              <w:overflowPunct/>
              <w:autoSpaceDE/>
              <w:autoSpaceDN/>
              <w:adjustRightInd/>
              <w:snapToGrid w:val="0"/>
              <w:spacing w:after="0"/>
              <w:jc w:val="center"/>
              <w:textAlignment w:val="auto"/>
              <w:rPr>
                <w:bCs/>
              </w:rPr>
            </w:pPr>
            <m:oMath>
              <m:r>
                <w:rPr>
                  <w:rFonts w:ascii="Cambria Math" w:hAnsi="Cambria Math"/>
                </w:rPr>
                <m:t>p</m:t>
              </m:r>
            </m:oMath>
            <w:r>
              <w:rPr>
                <w:bCs/>
              </w:rPr>
              <w:t>=4</w:t>
            </w:r>
          </w:p>
        </w:tc>
        <w:tc>
          <w:tcPr>
            <w:tcW w:w="4200" w:type="dxa"/>
            <w:gridSpan w:val="4"/>
            <w:tcBorders>
              <w:top w:val="single" w:sz="4" w:space="0" w:color="auto"/>
              <w:left w:val="nil"/>
              <w:bottom w:val="single" w:sz="4" w:space="0" w:color="auto"/>
              <w:right w:val="single" w:sz="4" w:space="0" w:color="000000"/>
            </w:tcBorders>
            <w:shd w:val="clear" w:color="auto" w:fill="8EAADB" w:themeFill="accent1" w:themeFillTint="99"/>
            <w:noWrap/>
            <w:vAlign w:val="bottom"/>
            <w:hideMark/>
          </w:tcPr>
          <w:p w14:paraId="645299A8" w14:textId="4C3B2CD5" w:rsidR="003D2355" w:rsidRPr="00703ECB" w:rsidRDefault="006F721E" w:rsidP="00703ECB">
            <w:pPr>
              <w:overflowPunct/>
              <w:autoSpaceDE/>
              <w:autoSpaceDN/>
              <w:adjustRightInd/>
              <w:snapToGrid w:val="0"/>
              <w:spacing w:after="0"/>
              <w:jc w:val="center"/>
              <w:textAlignment w:val="auto"/>
              <w:rPr>
                <w:bCs/>
              </w:rPr>
            </w:pPr>
            <w:proofErr w:type="spellStart"/>
            <w:r w:rsidRPr="006F721E">
              <w:rPr>
                <w:bCs/>
                <w:i/>
              </w:rPr>
              <w:t>powerBoost</w:t>
            </w:r>
            <w:proofErr w:type="spellEnd"/>
            <w:r>
              <w:rPr>
                <w:bCs/>
                <w:i/>
              </w:rPr>
              <w:t xml:space="preserve"> </w:t>
            </w:r>
            <w:r w:rsidRPr="006F721E">
              <w:rPr>
                <w:bCs/>
              </w:rPr>
              <w:t>for RSS</w:t>
            </w:r>
          </w:p>
        </w:tc>
      </w:tr>
      <w:tr w:rsidR="003D2355" w:rsidRPr="003D2355" w14:paraId="05F59FC3" w14:textId="77777777" w:rsidTr="00BB2624">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05A8950E" w14:textId="7C33FBDC" w:rsidR="003D2355" w:rsidRPr="00703ECB" w:rsidRDefault="00A96FA8" w:rsidP="00703ECB">
            <w:pPr>
              <w:overflowPunct/>
              <w:autoSpaceDE/>
              <w:autoSpaceDN/>
              <w:adjustRightInd/>
              <w:snapToGrid w:val="0"/>
              <w:spacing w:after="0"/>
              <w:jc w:val="center"/>
              <w:textAlignment w:val="auto"/>
              <w:rPr>
                <w:bCs/>
              </w:rPr>
            </w:pPr>
            <m:oMathPara>
              <m:oMath>
                <m:sSub>
                  <m:sSubPr>
                    <m:ctrlPr>
                      <w:rPr>
                        <w:rFonts w:ascii="Cambria Math" w:hAnsi="Cambria Math"/>
                        <w:bCs/>
                        <w:i/>
                        <w:iCs/>
                      </w:rPr>
                    </m:ctrlPr>
                  </m:sSubPr>
                  <m:e>
                    <m:r>
                      <w:rPr>
                        <w:rFonts w:ascii="Cambria Math" w:hAnsi="Cambria Math"/>
                      </w:rPr>
                      <m:t>P</m:t>
                    </m:r>
                  </m:e>
                  <m:sub>
                    <m:r>
                      <w:rPr>
                        <w:rFonts w:ascii="Cambria Math" w:hAnsi="Cambria Math"/>
                      </w:rPr>
                      <m:t>B</m:t>
                    </m:r>
                  </m:sub>
                </m:sSub>
              </m:oMath>
            </m:oMathPara>
          </w:p>
        </w:tc>
        <w:tc>
          <w:tcPr>
            <w:tcW w:w="828" w:type="dxa"/>
            <w:tcBorders>
              <w:top w:val="nil"/>
              <w:left w:val="nil"/>
              <w:bottom w:val="single" w:sz="4" w:space="0" w:color="auto"/>
              <w:right w:val="single" w:sz="4" w:space="0" w:color="auto"/>
            </w:tcBorders>
            <w:shd w:val="clear" w:color="auto" w:fill="8EAADB" w:themeFill="accent1" w:themeFillTint="99"/>
            <w:noWrap/>
            <w:vAlign w:val="bottom"/>
            <w:hideMark/>
          </w:tcPr>
          <w:p w14:paraId="2F6AF4D5" w14:textId="752D058B" w:rsidR="003D2355"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m:oMathPara>
          </w:p>
        </w:tc>
        <w:tc>
          <w:tcPr>
            <w:tcW w:w="940" w:type="dxa"/>
            <w:tcBorders>
              <w:top w:val="nil"/>
              <w:left w:val="nil"/>
              <w:bottom w:val="single" w:sz="4" w:space="0" w:color="auto"/>
              <w:right w:val="single" w:sz="4" w:space="0" w:color="auto"/>
            </w:tcBorders>
            <w:shd w:val="clear" w:color="auto" w:fill="8EAADB" w:themeFill="accent1" w:themeFillTint="99"/>
            <w:noWrap/>
            <w:vAlign w:val="bottom"/>
            <w:hideMark/>
          </w:tcPr>
          <w:p w14:paraId="353F5271" w14:textId="71363554" w:rsidR="003D2355" w:rsidRPr="00703ECB" w:rsidRDefault="00A96FA8" w:rsidP="00703ECB">
            <w:pPr>
              <w:overflowPunct/>
              <w:autoSpaceDE/>
              <w:autoSpaceDN/>
              <w:adjustRightInd/>
              <w:snapToGrid w:val="0"/>
              <w:spacing w:after="0"/>
              <w:jc w:val="center"/>
              <w:textAlignment w:val="auto"/>
              <w:rPr>
                <w:bCs/>
              </w:rPr>
            </w:pPr>
            <m:oMathPara>
              <m:oMath>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m:oMathPara>
          </w:p>
        </w:tc>
        <w:tc>
          <w:tcPr>
            <w:tcW w:w="1722" w:type="dxa"/>
            <w:tcBorders>
              <w:top w:val="nil"/>
              <w:left w:val="nil"/>
              <w:bottom w:val="single" w:sz="4" w:space="0" w:color="auto"/>
              <w:right w:val="single" w:sz="4" w:space="0" w:color="auto"/>
            </w:tcBorders>
            <w:shd w:val="clear" w:color="auto" w:fill="8EAADB" w:themeFill="accent1" w:themeFillTint="99"/>
            <w:noWrap/>
            <w:vAlign w:val="bottom"/>
            <w:hideMark/>
          </w:tcPr>
          <w:p w14:paraId="594A8254" w14:textId="2FD948AA" w:rsidR="003D2355" w:rsidRPr="00703ECB" w:rsidRDefault="003D2355" w:rsidP="00703ECB">
            <w:pPr>
              <w:overflowPunct/>
              <w:autoSpaceDE/>
              <w:autoSpaceDN/>
              <w:adjustRightInd/>
              <w:snapToGrid w:val="0"/>
              <w:spacing w:after="0"/>
              <w:jc w:val="center"/>
              <w:textAlignment w:val="auto"/>
              <w:rPr>
                <w:bCs/>
              </w:rPr>
            </w:pPr>
            <m:oMathPara>
              <m:oMath>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bCs/>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oMath>
            </m:oMathPara>
          </w:p>
        </w:tc>
        <w:tc>
          <w:tcPr>
            <w:tcW w:w="1163" w:type="dxa"/>
            <w:tcBorders>
              <w:top w:val="nil"/>
              <w:left w:val="nil"/>
              <w:bottom w:val="single" w:sz="4" w:space="0" w:color="auto"/>
              <w:right w:val="single" w:sz="4" w:space="0" w:color="auto"/>
            </w:tcBorders>
            <w:shd w:val="clear" w:color="auto" w:fill="8EAADB" w:themeFill="accent1" w:themeFillTint="99"/>
            <w:noWrap/>
            <w:vAlign w:val="bottom"/>
            <w:hideMark/>
          </w:tcPr>
          <w:p w14:paraId="1A76C315"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0dB</w:t>
            </w:r>
          </w:p>
        </w:tc>
        <w:tc>
          <w:tcPr>
            <w:tcW w:w="948" w:type="dxa"/>
            <w:tcBorders>
              <w:top w:val="nil"/>
              <w:left w:val="nil"/>
              <w:bottom w:val="single" w:sz="4" w:space="0" w:color="auto"/>
              <w:right w:val="single" w:sz="4" w:space="0" w:color="auto"/>
            </w:tcBorders>
            <w:shd w:val="clear" w:color="auto" w:fill="8EAADB" w:themeFill="accent1" w:themeFillTint="99"/>
            <w:noWrap/>
            <w:vAlign w:val="bottom"/>
            <w:hideMark/>
          </w:tcPr>
          <w:p w14:paraId="5926CC0D"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3dB</w:t>
            </w:r>
          </w:p>
        </w:tc>
        <w:tc>
          <w:tcPr>
            <w:tcW w:w="1056" w:type="dxa"/>
            <w:tcBorders>
              <w:top w:val="nil"/>
              <w:left w:val="nil"/>
              <w:bottom w:val="single" w:sz="4" w:space="0" w:color="auto"/>
              <w:right w:val="single" w:sz="4" w:space="0" w:color="auto"/>
            </w:tcBorders>
            <w:shd w:val="clear" w:color="auto" w:fill="8EAADB" w:themeFill="accent1" w:themeFillTint="99"/>
            <w:noWrap/>
            <w:vAlign w:val="bottom"/>
            <w:hideMark/>
          </w:tcPr>
          <w:p w14:paraId="406EFD3E"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4.8dB</w:t>
            </w:r>
          </w:p>
        </w:tc>
        <w:tc>
          <w:tcPr>
            <w:tcW w:w="1033" w:type="dxa"/>
            <w:tcBorders>
              <w:top w:val="nil"/>
              <w:left w:val="nil"/>
              <w:bottom w:val="single" w:sz="4" w:space="0" w:color="auto"/>
              <w:right w:val="single" w:sz="4" w:space="0" w:color="auto"/>
            </w:tcBorders>
            <w:shd w:val="clear" w:color="auto" w:fill="8EAADB" w:themeFill="accent1" w:themeFillTint="99"/>
            <w:noWrap/>
            <w:vAlign w:val="bottom"/>
            <w:hideMark/>
          </w:tcPr>
          <w:p w14:paraId="7CF60A49" w14:textId="77777777" w:rsidR="003D2355" w:rsidRPr="00703ECB" w:rsidRDefault="003D2355" w:rsidP="00703ECB">
            <w:pPr>
              <w:overflowPunct/>
              <w:autoSpaceDE/>
              <w:autoSpaceDN/>
              <w:adjustRightInd/>
              <w:snapToGrid w:val="0"/>
              <w:spacing w:after="0"/>
              <w:jc w:val="center"/>
              <w:textAlignment w:val="auto"/>
              <w:rPr>
                <w:bCs/>
              </w:rPr>
            </w:pPr>
            <w:r w:rsidRPr="00703ECB">
              <w:rPr>
                <w:bCs/>
              </w:rPr>
              <w:t>6dB</w:t>
            </w:r>
          </w:p>
        </w:tc>
      </w:tr>
      <w:tr w:rsidR="003D2355" w:rsidRPr="003D2355" w14:paraId="6799B186"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AFEBE7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w:t>
            </w:r>
          </w:p>
        </w:tc>
        <w:tc>
          <w:tcPr>
            <w:tcW w:w="828" w:type="dxa"/>
            <w:tcBorders>
              <w:top w:val="nil"/>
              <w:left w:val="nil"/>
              <w:bottom w:val="single" w:sz="4" w:space="0" w:color="auto"/>
              <w:right w:val="single" w:sz="4" w:space="0" w:color="auto"/>
            </w:tcBorders>
            <w:shd w:val="clear" w:color="auto" w:fill="auto"/>
            <w:noWrap/>
            <w:vAlign w:val="bottom"/>
            <w:hideMark/>
          </w:tcPr>
          <w:p w14:paraId="59DD2DF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940" w:type="dxa"/>
            <w:tcBorders>
              <w:top w:val="nil"/>
              <w:left w:val="nil"/>
              <w:bottom w:val="single" w:sz="4" w:space="0" w:color="auto"/>
              <w:right w:val="single" w:sz="4" w:space="0" w:color="auto"/>
            </w:tcBorders>
            <w:shd w:val="clear" w:color="auto" w:fill="auto"/>
            <w:noWrap/>
            <w:vAlign w:val="bottom"/>
            <w:hideMark/>
          </w:tcPr>
          <w:p w14:paraId="15398E6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1.25</w:t>
            </w:r>
          </w:p>
        </w:tc>
        <w:tc>
          <w:tcPr>
            <w:tcW w:w="1722" w:type="dxa"/>
            <w:tcBorders>
              <w:top w:val="nil"/>
              <w:left w:val="nil"/>
              <w:bottom w:val="single" w:sz="4" w:space="0" w:color="auto"/>
              <w:right w:val="single" w:sz="4" w:space="0" w:color="auto"/>
            </w:tcBorders>
            <w:shd w:val="clear" w:color="auto" w:fill="auto"/>
            <w:noWrap/>
            <w:vAlign w:val="bottom"/>
            <w:hideMark/>
          </w:tcPr>
          <w:p w14:paraId="5C183924"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4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2854F7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6.02</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5EA28A18"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9.02</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1C98965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10.82</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24CD008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12.02</w:t>
            </w:r>
          </w:p>
        </w:tc>
      </w:tr>
      <w:tr w:rsidR="003D2355" w:rsidRPr="003D2355" w14:paraId="6E42572B"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E3C5F43"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w:t>
            </w:r>
          </w:p>
        </w:tc>
        <w:tc>
          <w:tcPr>
            <w:tcW w:w="828" w:type="dxa"/>
            <w:tcBorders>
              <w:top w:val="nil"/>
              <w:left w:val="nil"/>
              <w:bottom w:val="single" w:sz="4" w:space="0" w:color="auto"/>
              <w:right w:val="single" w:sz="4" w:space="0" w:color="auto"/>
            </w:tcBorders>
            <w:shd w:val="clear" w:color="auto" w:fill="auto"/>
            <w:noWrap/>
            <w:vAlign w:val="bottom"/>
            <w:hideMark/>
          </w:tcPr>
          <w:p w14:paraId="3D1F514D"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940" w:type="dxa"/>
            <w:tcBorders>
              <w:top w:val="nil"/>
              <w:left w:val="nil"/>
              <w:bottom w:val="single" w:sz="4" w:space="0" w:color="auto"/>
              <w:right w:val="single" w:sz="4" w:space="0" w:color="auto"/>
            </w:tcBorders>
            <w:shd w:val="clear" w:color="auto" w:fill="auto"/>
            <w:noWrap/>
            <w:vAlign w:val="bottom"/>
            <w:hideMark/>
          </w:tcPr>
          <w:p w14:paraId="757EC725"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722" w:type="dxa"/>
            <w:tcBorders>
              <w:top w:val="nil"/>
              <w:left w:val="nil"/>
              <w:bottom w:val="single" w:sz="4" w:space="0" w:color="auto"/>
              <w:right w:val="single" w:sz="4" w:space="0" w:color="auto"/>
            </w:tcBorders>
            <w:shd w:val="clear" w:color="auto" w:fill="auto"/>
            <w:noWrap/>
            <w:vAlign w:val="bottom"/>
            <w:hideMark/>
          </w:tcPr>
          <w:p w14:paraId="1BAABDE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2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0044B45F"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66C8456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2C1A5BC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7.81</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A40AD3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9.01</w:t>
            </w:r>
          </w:p>
        </w:tc>
      </w:tr>
      <w:tr w:rsidR="003D2355" w:rsidRPr="003D2355" w14:paraId="0D4DC8C7"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217094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w:t>
            </w:r>
          </w:p>
        </w:tc>
        <w:tc>
          <w:tcPr>
            <w:tcW w:w="828" w:type="dxa"/>
            <w:tcBorders>
              <w:top w:val="nil"/>
              <w:left w:val="nil"/>
              <w:bottom w:val="single" w:sz="4" w:space="0" w:color="auto"/>
              <w:right w:val="single" w:sz="4" w:space="0" w:color="auto"/>
            </w:tcBorders>
            <w:shd w:val="clear" w:color="auto" w:fill="auto"/>
            <w:noWrap/>
            <w:vAlign w:val="bottom"/>
            <w:hideMark/>
          </w:tcPr>
          <w:p w14:paraId="48CCB26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1/3</w:t>
            </w:r>
          </w:p>
        </w:tc>
        <w:tc>
          <w:tcPr>
            <w:tcW w:w="940" w:type="dxa"/>
            <w:tcBorders>
              <w:top w:val="nil"/>
              <w:left w:val="nil"/>
              <w:bottom w:val="single" w:sz="4" w:space="0" w:color="auto"/>
              <w:right w:val="single" w:sz="4" w:space="0" w:color="auto"/>
            </w:tcBorders>
            <w:shd w:val="clear" w:color="auto" w:fill="auto"/>
            <w:noWrap/>
            <w:vAlign w:val="bottom"/>
            <w:hideMark/>
          </w:tcPr>
          <w:p w14:paraId="6FE4F4A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1722" w:type="dxa"/>
            <w:tcBorders>
              <w:top w:val="nil"/>
              <w:left w:val="nil"/>
              <w:bottom w:val="single" w:sz="4" w:space="0" w:color="auto"/>
              <w:right w:val="single" w:sz="4" w:space="0" w:color="auto"/>
            </w:tcBorders>
            <w:shd w:val="clear" w:color="auto" w:fill="auto"/>
            <w:noWrap/>
            <w:vAlign w:val="bottom"/>
            <w:hideMark/>
          </w:tcPr>
          <w:p w14:paraId="3D8BB132"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1    </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331999EA"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0.00</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78327C2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3.00</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3D29FD7"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4.80</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024ADEB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6.00</w:t>
            </w:r>
          </w:p>
        </w:tc>
      </w:tr>
      <w:tr w:rsidR="003D2355" w:rsidRPr="003D2355" w14:paraId="4290ECC4" w14:textId="77777777" w:rsidTr="00F22477">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1C2EA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w:t>
            </w:r>
          </w:p>
        </w:tc>
        <w:tc>
          <w:tcPr>
            <w:tcW w:w="828" w:type="dxa"/>
            <w:tcBorders>
              <w:top w:val="nil"/>
              <w:left w:val="nil"/>
              <w:bottom w:val="single" w:sz="4" w:space="0" w:color="auto"/>
              <w:right w:val="single" w:sz="4" w:space="0" w:color="auto"/>
            </w:tcBorders>
            <w:shd w:val="clear" w:color="auto" w:fill="auto"/>
            <w:noWrap/>
            <w:vAlign w:val="bottom"/>
            <w:hideMark/>
          </w:tcPr>
          <w:p w14:paraId="603745A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1/4</w:t>
            </w:r>
          </w:p>
        </w:tc>
        <w:tc>
          <w:tcPr>
            <w:tcW w:w="940" w:type="dxa"/>
            <w:tcBorders>
              <w:top w:val="nil"/>
              <w:left w:val="nil"/>
              <w:bottom w:val="single" w:sz="4" w:space="0" w:color="auto"/>
              <w:right w:val="single" w:sz="4" w:space="0" w:color="auto"/>
            </w:tcBorders>
            <w:shd w:val="clear" w:color="auto" w:fill="auto"/>
            <w:noWrap/>
            <w:vAlign w:val="bottom"/>
            <w:hideMark/>
          </w:tcPr>
          <w:p w14:paraId="43790099"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1/8</w:t>
            </w:r>
          </w:p>
        </w:tc>
        <w:tc>
          <w:tcPr>
            <w:tcW w:w="1722" w:type="dxa"/>
            <w:tcBorders>
              <w:top w:val="nil"/>
              <w:left w:val="nil"/>
              <w:bottom w:val="single" w:sz="4" w:space="0" w:color="auto"/>
              <w:right w:val="single" w:sz="4" w:space="0" w:color="auto"/>
            </w:tcBorders>
            <w:shd w:val="clear" w:color="auto" w:fill="auto"/>
            <w:noWrap/>
            <w:vAlign w:val="bottom"/>
            <w:hideMark/>
          </w:tcPr>
          <w:p w14:paraId="1418C60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 xml:space="preserve"> 1/2</w:t>
            </w:r>
          </w:p>
        </w:tc>
        <w:tc>
          <w:tcPr>
            <w:tcW w:w="1163" w:type="dxa"/>
            <w:tcBorders>
              <w:top w:val="nil"/>
              <w:left w:val="nil"/>
              <w:bottom w:val="single" w:sz="4" w:space="0" w:color="auto"/>
              <w:right w:val="single" w:sz="4" w:space="0" w:color="auto"/>
            </w:tcBorders>
            <w:shd w:val="clear" w:color="auto" w:fill="FFD966" w:themeFill="accent4" w:themeFillTint="99"/>
            <w:noWrap/>
            <w:vAlign w:val="bottom"/>
            <w:hideMark/>
          </w:tcPr>
          <w:p w14:paraId="1570AE5E"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-3.01</w:t>
            </w:r>
          </w:p>
        </w:tc>
        <w:tc>
          <w:tcPr>
            <w:tcW w:w="948" w:type="dxa"/>
            <w:tcBorders>
              <w:top w:val="nil"/>
              <w:left w:val="nil"/>
              <w:bottom w:val="single" w:sz="4" w:space="0" w:color="auto"/>
              <w:right w:val="single" w:sz="4" w:space="0" w:color="auto"/>
            </w:tcBorders>
            <w:shd w:val="clear" w:color="auto" w:fill="FFD966" w:themeFill="accent4" w:themeFillTint="99"/>
            <w:noWrap/>
            <w:vAlign w:val="bottom"/>
            <w:hideMark/>
          </w:tcPr>
          <w:p w14:paraId="1EDE00C0"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-0.01</w:t>
            </w:r>
          </w:p>
        </w:tc>
        <w:tc>
          <w:tcPr>
            <w:tcW w:w="1056" w:type="dxa"/>
            <w:tcBorders>
              <w:top w:val="nil"/>
              <w:left w:val="nil"/>
              <w:bottom w:val="single" w:sz="4" w:space="0" w:color="auto"/>
              <w:right w:val="single" w:sz="4" w:space="0" w:color="auto"/>
            </w:tcBorders>
            <w:shd w:val="clear" w:color="auto" w:fill="FFD966" w:themeFill="accent4" w:themeFillTint="99"/>
            <w:noWrap/>
            <w:vAlign w:val="bottom"/>
            <w:hideMark/>
          </w:tcPr>
          <w:p w14:paraId="45CF8CDB"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1.79</w:t>
            </w:r>
          </w:p>
        </w:tc>
        <w:tc>
          <w:tcPr>
            <w:tcW w:w="1033" w:type="dxa"/>
            <w:tcBorders>
              <w:top w:val="nil"/>
              <w:left w:val="nil"/>
              <w:bottom w:val="single" w:sz="4" w:space="0" w:color="auto"/>
              <w:right w:val="single" w:sz="4" w:space="0" w:color="auto"/>
            </w:tcBorders>
            <w:shd w:val="clear" w:color="auto" w:fill="FFD966" w:themeFill="accent4" w:themeFillTint="99"/>
            <w:noWrap/>
            <w:vAlign w:val="bottom"/>
            <w:hideMark/>
          </w:tcPr>
          <w:p w14:paraId="465B95DC" w14:textId="77777777" w:rsidR="00983029" w:rsidRPr="00703ECB" w:rsidRDefault="00983029" w:rsidP="00703ECB">
            <w:pPr>
              <w:overflowPunct/>
              <w:autoSpaceDE/>
              <w:autoSpaceDN/>
              <w:adjustRightInd/>
              <w:snapToGrid w:val="0"/>
              <w:spacing w:after="0"/>
              <w:jc w:val="center"/>
              <w:textAlignment w:val="auto"/>
              <w:rPr>
                <w:bCs/>
              </w:rPr>
            </w:pPr>
            <w:r w:rsidRPr="00703ECB">
              <w:rPr>
                <w:bCs/>
              </w:rPr>
              <w:t>2.99</w:t>
            </w:r>
          </w:p>
        </w:tc>
      </w:tr>
    </w:tbl>
    <w:p w14:paraId="0E167511" w14:textId="4B2384E7" w:rsidR="00983029" w:rsidRDefault="00983029" w:rsidP="007B0AA6">
      <w:pPr>
        <w:rPr>
          <w:b/>
          <w:lang w:val="en-GB"/>
        </w:rPr>
      </w:pPr>
    </w:p>
    <w:p w14:paraId="4D6DEBDA" w14:textId="77777777" w:rsidR="006352EF" w:rsidRPr="00947B30" w:rsidRDefault="006352EF" w:rsidP="006352EF">
      <w:pPr>
        <w:rPr>
          <w:b/>
          <w:bCs/>
          <w:lang w:eastAsia="x-none"/>
        </w:rPr>
      </w:pPr>
      <w:r w:rsidRPr="00947B30">
        <w:rPr>
          <w:b/>
          <w:bCs/>
          <w:highlight w:val="green"/>
          <w:lang w:eastAsia="x-none"/>
        </w:rPr>
        <w:t>Agreement</w:t>
      </w:r>
    </w:p>
    <w:p w14:paraId="0CFDE337" w14:textId="77777777" w:rsidR="006352EF" w:rsidRPr="00947B30" w:rsidRDefault="006352EF" w:rsidP="006352EF">
      <w:pPr>
        <w:rPr>
          <w:bCs/>
        </w:rPr>
      </w:pPr>
      <w:r w:rsidRPr="00947B30">
        <w:rPr>
          <w:bCs/>
        </w:rPr>
        <w:t xml:space="preserve">For each neighbor cell in the </w:t>
      </w:r>
      <w:proofErr w:type="spellStart"/>
      <w:r w:rsidRPr="00947B30">
        <w:rPr>
          <w:bCs/>
        </w:rPr>
        <w:t>Neighbour</w:t>
      </w:r>
      <w:proofErr w:type="spellEnd"/>
      <w:r w:rsidRPr="00947B30">
        <w:rPr>
          <w:bCs/>
        </w:rPr>
        <w:t xml:space="preserve"> Cell List:</w:t>
      </w:r>
    </w:p>
    <w:p w14:paraId="0302605E" w14:textId="77777777" w:rsidR="006352EF" w:rsidRPr="00947B30" w:rsidRDefault="006352EF" w:rsidP="006352EF">
      <w:pPr>
        <w:pStyle w:val="ListParagraph"/>
        <w:numPr>
          <w:ilvl w:val="1"/>
          <w:numId w:val="23"/>
        </w:numPr>
        <w:spacing w:after="160"/>
        <w:ind w:left="720"/>
        <w:contextualSpacing/>
        <w:rPr>
          <w:rFonts w:ascii="Times New Roman" w:hAnsi="Times New Roman"/>
          <w:bCs/>
          <w:sz w:val="20"/>
          <w:szCs w:val="20"/>
        </w:rPr>
      </w:pPr>
      <w:r w:rsidRPr="00947B30">
        <w:rPr>
          <w:rFonts w:ascii="Times New Roman" w:hAnsi="Times New Roman"/>
          <w:bCs/>
          <w:sz w:val="20"/>
          <w:szCs w:val="20"/>
        </w:rPr>
        <w:t xml:space="preserve">Use 3 bits to signal </w:t>
      </w:r>
      <w:proofErr w:type="gramStart"/>
      <w:r w:rsidRPr="00947B30">
        <w:rPr>
          <w:rFonts w:ascii="Times New Roman" w:hAnsi="Times New Roman"/>
          <w:bCs/>
          <w:sz w:val="20"/>
          <w:szCs w:val="20"/>
        </w:rPr>
        <w:t>a</w:t>
      </w:r>
      <w:proofErr w:type="gramEnd"/>
      <w:r w:rsidRPr="00947B30">
        <w:rPr>
          <w:rFonts w:ascii="Times New Roman" w:hAnsi="Times New Roman"/>
          <w:bCs/>
          <w:sz w:val="20"/>
          <w:szCs w:val="20"/>
        </w:rPr>
        <w:t xml:space="preserve"> RSS Power Bias relative to </w:t>
      </w:r>
      <w:proofErr w:type="spellStart"/>
      <w:r w:rsidRPr="00947B30">
        <w:rPr>
          <w:rFonts w:ascii="Times New Roman" w:hAnsi="Times New Roman"/>
          <w:bCs/>
          <w:sz w:val="20"/>
          <w:szCs w:val="20"/>
        </w:rPr>
        <w:t>Q_offset</w:t>
      </w:r>
      <w:proofErr w:type="spellEnd"/>
      <w:r w:rsidRPr="00947B30">
        <w:rPr>
          <w:rFonts w:ascii="Times New Roman" w:hAnsi="Times New Roman"/>
          <w:bCs/>
          <w:sz w:val="20"/>
          <w:szCs w:val="20"/>
        </w:rPr>
        <w:t>, where 1 state is used to indicate that RSS is not used for that neighbor cell. FSS the range</w:t>
      </w:r>
    </w:p>
    <w:p w14:paraId="0D37B025" w14:textId="690E9098" w:rsidR="006352EF" w:rsidRDefault="006352EF" w:rsidP="006352EF">
      <w:pPr>
        <w:rPr>
          <w:bCs/>
        </w:rPr>
      </w:pPr>
      <w:proofErr w:type="gramStart"/>
      <w:r>
        <w:rPr>
          <w:bCs/>
        </w:rPr>
        <w:t>So</w:t>
      </w:r>
      <w:proofErr w:type="gramEnd"/>
      <w:r>
        <w:rPr>
          <w:bCs/>
        </w:rPr>
        <w:t xml:space="preserve"> for the range, based on the analysis above, we propose</w:t>
      </w:r>
    </w:p>
    <w:p w14:paraId="04E4AAE3" w14:textId="55724686" w:rsidR="006A292F" w:rsidRDefault="006A292F" w:rsidP="006A292F">
      <w:pPr>
        <w:rPr>
          <w:b/>
          <w:lang w:val="en-GB"/>
        </w:rPr>
      </w:pPr>
      <w:r w:rsidRPr="004902AB">
        <w:rPr>
          <w:b/>
          <w:u w:val="single"/>
          <w:lang w:val="en-GB"/>
        </w:rPr>
        <w:lastRenderedPageBreak/>
        <w:t xml:space="preserve">Proposal </w:t>
      </w:r>
      <w:r w:rsidR="00F9046D">
        <w:rPr>
          <w:b/>
          <w:u w:val="single"/>
          <w:lang w:val="en-GB"/>
        </w:rPr>
        <w:t>5</w:t>
      </w:r>
      <w:r w:rsidRPr="004902AB">
        <w:rPr>
          <w:b/>
          <w:lang w:val="en-GB"/>
        </w:rPr>
        <w:t xml:space="preserve">:  </w:t>
      </w:r>
      <w:r w:rsidR="0023321C">
        <w:rPr>
          <w:b/>
          <w:lang w:val="en-GB"/>
        </w:rPr>
        <w:t xml:space="preserve">3-bit </w:t>
      </w:r>
      <w:r w:rsidR="006352EF" w:rsidRPr="00F800CA">
        <w:rPr>
          <w:b/>
          <w:lang w:val="en-GB"/>
        </w:rPr>
        <w:t xml:space="preserve">RSS Power Bias relative to </w:t>
      </w:r>
      <w:proofErr w:type="spellStart"/>
      <w:r w:rsidR="006352EF" w:rsidRPr="00F800CA">
        <w:rPr>
          <w:b/>
          <w:lang w:val="en-GB"/>
        </w:rPr>
        <w:t>Q_offset</w:t>
      </w:r>
      <w:proofErr w:type="spellEnd"/>
      <w:r>
        <w:rPr>
          <w:b/>
          <w:lang w:val="en-GB"/>
        </w:rPr>
        <w:t xml:space="preserve"> per neighbour cell </w:t>
      </w:r>
      <w:r w:rsidR="006352EF">
        <w:rPr>
          <w:b/>
          <w:lang w:val="en-GB"/>
        </w:rPr>
        <w:t xml:space="preserve">is </w:t>
      </w:r>
      <w:r w:rsidR="0023321C">
        <w:rPr>
          <w:b/>
          <w:lang w:val="en-GB"/>
        </w:rPr>
        <w:t>defined as</w:t>
      </w:r>
      <w:r w:rsidR="006352EF">
        <w:rPr>
          <w:b/>
          <w:lang w:val="en-GB"/>
        </w:rPr>
        <w:t xml:space="preserve"> </w:t>
      </w:r>
      <w:r w:rsidR="0023321C">
        <w:rPr>
          <w:b/>
          <w:lang w:val="en-GB"/>
        </w:rPr>
        <w:t xml:space="preserve">{no RSS-based, </w:t>
      </w:r>
      <w:r w:rsidR="006352EF">
        <w:rPr>
          <w:b/>
          <w:lang w:val="en-GB"/>
        </w:rPr>
        <w:t>-</w:t>
      </w:r>
      <w:r w:rsidR="0023321C">
        <w:rPr>
          <w:b/>
          <w:lang w:val="en-GB"/>
        </w:rPr>
        <w:t>4, -</w:t>
      </w:r>
      <w:r w:rsidR="006352EF">
        <w:rPr>
          <w:b/>
          <w:lang w:val="en-GB"/>
        </w:rPr>
        <w:t xml:space="preserve">3, </w:t>
      </w:r>
      <w:r w:rsidR="0023321C">
        <w:rPr>
          <w:b/>
          <w:lang w:val="en-GB"/>
        </w:rPr>
        <w:t>-1.5, 0</w:t>
      </w:r>
      <w:r w:rsidR="006352EF">
        <w:rPr>
          <w:b/>
          <w:lang w:val="en-GB"/>
        </w:rPr>
        <w:t xml:space="preserve">, </w:t>
      </w:r>
      <w:r w:rsidR="0023321C">
        <w:rPr>
          <w:b/>
          <w:lang w:val="en-GB"/>
        </w:rPr>
        <w:t>1.5, 3, 6}</w:t>
      </w:r>
      <w:r>
        <w:rPr>
          <w:b/>
          <w:lang w:val="en-GB"/>
        </w:rPr>
        <w:t>.</w:t>
      </w:r>
    </w:p>
    <w:p w14:paraId="4566098C" w14:textId="5AB6FA73" w:rsidR="00C018B6" w:rsidRPr="004902AB" w:rsidRDefault="00C018B6" w:rsidP="007B0AA6">
      <w:pPr>
        <w:rPr>
          <w:b/>
          <w:lang w:val="en-GB"/>
        </w:rPr>
      </w:pPr>
    </w:p>
    <w:bookmarkEnd w:id="3"/>
    <w:p w14:paraId="715D85C8" w14:textId="45F2356B" w:rsidR="00A57949" w:rsidRDefault="004902AB" w:rsidP="004902AB">
      <w:pPr>
        <w:pStyle w:val="Heading1"/>
      </w:pPr>
      <w:r>
        <w:t>Summary</w:t>
      </w:r>
    </w:p>
    <w:p w14:paraId="67ED4857" w14:textId="77777777" w:rsidR="002F0D02" w:rsidRPr="00C14358" w:rsidRDefault="002F0D02" w:rsidP="002F0D02">
      <w:pPr>
        <w:rPr>
          <w:b/>
          <w:lang w:val="en-GB"/>
        </w:rPr>
      </w:pPr>
      <w:r>
        <w:rPr>
          <w:b/>
          <w:u w:val="single"/>
          <w:lang w:val="en-GB"/>
        </w:rPr>
        <w:t>Proposal</w:t>
      </w:r>
      <w:r w:rsidRPr="00363501">
        <w:rPr>
          <w:b/>
          <w:u w:val="single"/>
          <w:lang w:val="en-GB"/>
        </w:rPr>
        <w:t xml:space="preserve"> </w:t>
      </w:r>
      <w:r>
        <w:rPr>
          <w:b/>
          <w:u w:val="single"/>
          <w:lang w:val="en-GB"/>
        </w:rPr>
        <w:t>1</w:t>
      </w:r>
      <w:r w:rsidRPr="00363501">
        <w:rPr>
          <w:b/>
          <w:lang w:val="en-GB"/>
        </w:rPr>
        <w:t xml:space="preserve">: </w:t>
      </w:r>
      <w:r w:rsidRPr="000D6732">
        <w:rPr>
          <w:b/>
        </w:rPr>
        <w:t xml:space="preserve">For each RSS periodicity, the granularity </w:t>
      </w:r>
      <w:r w:rsidRPr="000D6732">
        <w:rPr>
          <w:b/>
          <w:i/>
        </w:rPr>
        <w:t>G</w:t>
      </w:r>
      <w:r w:rsidRPr="000D6732">
        <w:rPr>
          <w:b/>
          <w:i/>
          <w:vertAlign w:val="subscript"/>
        </w:rPr>
        <w:t>RSS</w:t>
      </w:r>
      <w:r w:rsidRPr="000D6732">
        <w:rPr>
          <w:b/>
        </w:rPr>
        <w:t xml:space="preserve"> is configurable according to Table 1</w:t>
      </w:r>
    </w:p>
    <w:p w14:paraId="1C7DD672" w14:textId="77777777" w:rsidR="002F0D02" w:rsidRPr="00053430" w:rsidRDefault="002F0D02" w:rsidP="002F0D02">
      <w:pPr>
        <w:rPr>
          <w:b/>
        </w:rPr>
      </w:pPr>
      <w:r w:rsidRPr="00053430">
        <w:rPr>
          <w:b/>
        </w:rPr>
        <w:t xml:space="preserve">Proposal </w:t>
      </w:r>
      <w:r>
        <w:rPr>
          <w:b/>
        </w:rPr>
        <w:t>2</w:t>
      </w:r>
      <w:r w:rsidRPr="00053430">
        <w:rPr>
          <w:b/>
        </w:rPr>
        <w:t xml:space="preserve">: For each </w:t>
      </w:r>
      <w:proofErr w:type="spellStart"/>
      <w:r w:rsidRPr="00053430">
        <w:rPr>
          <w:b/>
        </w:rPr>
        <w:t>neighbour</w:t>
      </w:r>
      <w:proofErr w:type="spellEnd"/>
      <w:r w:rsidRPr="00053430">
        <w:rPr>
          <w:b/>
        </w:rPr>
        <w:t xml:space="preserve"> cell in the </w:t>
      </w:r>
      <w:proofErr w:type="spellStart"/>
      <w:r w:rsidRPr="00053430">
        <w:rPr>
          <w:b/>
        </w:rPr>
        <w:t>Neighbour</w:t>
      </w:r>
      <w:proofErr w:type="spellEnd"/>
      <w:r w:rsidRPr="00053430">
        <w:rPr>
          <w:b/>
        </w:rPr>
        <w:t xml:space="preserve"> Cell List, the RSS duration {8, 16, 32, 40} subframes is </w:t>
      </w:r>
      <w:proofErr w:type="spellStart"/>
      <w:r w:rsidRPr="00053430">
        <w:rPr>
          <w:b/>
        </w:rPr>
        <w:t>signalled</w:t>
      </w:r>
      <w:proofErr w:type="spellEnd"/>
      <w:r w:rsidRPr="00053430">
        <w:rPr>
          <w:b/>
        </w:rPr>
        <w:t xml:space="preserve"> using 2 bits.</w:t>
      </w:r>
    </w:p>
    <w:p w14:paraId="51368218" w14:textId="77777777" w:rsidR="002F0D02" w:rsidRPr="00053430" w:rsidRDefault="002F0D02" w:rsidP="002F0D02">
      <w:pPr>
        <w:rPr>
          <w:b/>
        </w:rPr>
      </w:pPr>
      <w:r w:rsidRPr="00053430">
        <w:rPr>
          <w:b/>
        </w:rPr>
        <w:t xml:space="preserve">Proposal </w:t>
      </w:r>
      <w:r>
        <w:rPr>
          <w:b/>
        </w:rPr>
        <w:t>3</w:t>
      </w:r>
      <w:r w:rsidRPr="00053430">
        <w:rPr>
          <w:b/>
        </w:rPr>
        <w:t xml:space="preserve">: </w:t>
      </w:r>
      <w:r>
        <w:rPr>
          <w:b/>
        </w:rPr>
        <w:t>A default RSS duration is not defined f</w:t>
      </w:r>
      <w:r w:rsidRPr="00053430">
        <w:rPr>
          <w:b/>
        </w:rPr>
        <w:t xml:space="preserve">or </w:t>
      </w:r>
      <w:r>
        <w:rPr>
          <w:b/>
        </w:rPr>
        <w:t xml:space="preserve">UE to measure </w:t>
      </w:r>
      <w:r w:rsidRPr="00053430">
        <w:rPr>
          <w:b/>
        </w:rPr>
        <w:t xml:space="preserve">neighbor cells that are NOT in the </w:t>
      </w:r>
      <w:proofErr w:type="spellStart"/>
      <w:r w:rsidRPr="00053430">
        <w:rPr>
          <w:b/>
        </w:rPr>
        <w:t>Neighbour</w:t>
      </w:r>
      <w:proofErr w:type="spellEnd"/>
      <w:r w:rsidRPr="00053430">
        <w:rPr>
          <w:b/>
        </w:rPr>
        <w:t xml:space="preserve"> Cell List.</w:t>
      </w:r>
    </w:p>
    <w:p w14:paraId="60D65B3B" w14:textId="1FFF0C8D" w:rsidR="002F0D02" w:rsidRDefault="002F0D02" w:rsidP="002F0D02">
      <w:pPr>
        <w:rPr>
          <w:b/>
          <w:lang w:val="en-GB"/>
        </w:rPr>
      </w:pPr>
      <w:r w:rsidRPr="004902AB">
        <w:rPr>
          <w:b/>
          <w:u w:val="single"/>
          <w:lang w:val="en-GB"/>
        </w:rPr>
        <w:t xml:space="preserve">Proposal </w:t>
      </w:r>
      <w:r>
        <w:rPr>
          <w:b/>
          <w:u w:val="single"/>
          <w:lang w:val="en-GB"/>
        </w:rPr>
        <w:t>4</w:t>
      </w:r>
      <w:r w:rsidRPr="004902AB">
        <w:rPr>
          <w:b/>
          <w:lang w:val="en-GB"/>
        </w:rPr>
        <w:t xml:space="preserve">:  The </w:t>
      </w:r>
      <w:r>
        <w:rPr>
          <w:b/>
          <w:lang w:val="en-GB"/>
        </w:rPr>
        <w:t>number of CRS ports per neighbour cell is not derived from PBCH decoding.</w:t>
      </w:r>
    </w:p>
    <w:p w14:paraId="16913532" w14:textId="217F68C6" w:rsidR="00F9046D" w:rsidRDefault="00F9046D" w:rsidP="002F0D02">
      <w:pPr>
        <w:rPr>
          <w:b/>
          <w:lang w:val="en-GB"/>
        </w:rPr>
      </w:pPr>
      <w:r w:rsidRPr="004902AB">
        <w:rPr>
          <w:b/>
          <w:u w:val="single"/>
          <w:lang w:val="en-GB"/>
        </w:rPr>
        <w:t xml:space="preserve">Proposal </w:t>
      </w:r>
      <w:r>
        <w:rPr>
          <w:b/>
          <w:u w:val="single"/>
          <w:lang w:val="en-GB"/>
        </w:rPr>
        <w:t>5</w:t>
      </w:r>
      <w:r w:rsidRPr="004902AB">
        <w:rPr>
          <w:b/>
          <w:lang w:val="en-GB"/>
        </w:rPr>
        <w:t xml:space="preserve">:  </w:t>
      </w:r>
      <w:r>
        <w:rPr>
          <w:b/>
          <w:lang w:val="en-GB"/>
        </w:rPr>
        <w:t xml:space="preserve">3-bit </w:t>
      </w:r>
      <w:r w:rsidRPr="007667F5">
        <w:rPr>
          <w:b/>
          <w:lang w:val="en-GB"/>
        </w:rPr>
        <w:t xml:space="preserve">RSS Power Bias relative to </w:t>
      </w:r>
      <w:proofErr w:type="spellStart"/>
      <w:r w:rsidRPr="007667F5">
        <w:rPr>
          <w:b/>
          <w:lang w:val="en-GB"/>
        </w:rPr>
        <w:t>Q_offset</w:t>
      </w:r>
      <w:proofErr w:type="spellEnd"/>
      <w:r>
        <w:rPr>
          <w:b/>
          <w:lang w:val="en-GB"/>
        </w:rPr>
        <w:t xml:space="preserve"> per neighbour cell is defined as {no RSS-based, -4, -3, -1.5, 0, 1.5, 3, 6}.</w:t>
      </w:r>
    </w:p>
    <w:p w14:paraId="2BE243CA" w14:textId="77777777" w:rsidR="00A57949" w:rsidRDefault="00A57949" w:rsidP="00A57949">
      <w:pPr>
        <w:pStyle w:val="Heading1"/>
      </w:pPr>
      <w:r>
        <w:t>References</w:t>
      </w:r>
    </w:p>
    <w:p w14:paraId="224F7939" w14:textId="2B390828" w:rsidR="00861BAB" w:rsidRPr="002F0D02" w:rsidRDefault="00C3427F" w:rsidP="003A108D">
      <w:pPr>
        <w:spacing w:after="120"/>
        <w:rPr>
          <w:rFonts w:eastAsia="Times New Roman"/>
          <w:szCs w:val="16"/>
        </w:rPr>
      </w:pPr>
      <w:r w:rsidRPr="002F0D02">
        <w:rPr>
          <w:rFonts w:eastAsia="Times New Roman"/>
          <w:szCs w:val="16"/>
        </w:rPr>
        <w:t xml:space="preserve">[1] </w:t>
      </w:r>
      <w:r w:rsidR="003A108D" w:rsidRPr="00BE58CF">
        <w:rPr>
          <w:rFonts w:eastAsia="Times New Roman"/>
          <w:szCs w:val="16"/>
        </w:rPr>
        <w:t>3GPP RAN1#98</w:t>
      </w:r>
      <w:r w:rsidR="00EB7172">
        <w:rPr>
          <w:rFonts w:eastAsia="Times New Roman"/>
          <w:szCs w:val="16"/>
        </w:rPr>
        <w:t>bis</w:t>
      </w:r>
      <w:r w:rsidR="003A108D" w:rsidRPr="00BE58CF">
        <w:rPr>
          <w:rFonts w:eastAsia="Times New Roman"/>
          <w:szCs w:val="16"/>
        </w:rPr>
        <w:t xml:space="preserve">, Chairman’s notes, </w:t>
      </w:r>
      <w:r w:rsidR="00EB7172">
        <w:rPr>
          <w:rFonts w:eastAsia="Times New Roman"/>
          <w:szCs w:val="16"/>
        </w:rPr>
        <w:t>October</w:t>
      </w:r>
      <w:r w:rsidR="003A108D" w:rsidRPr="00BE58CF">
        <w:rPr>
          <w:rFonts w:eastAsia="Times New Roman"/>
          <w:szCs w:val="16"/>
        </w:rPr>
        <w:t xml:space="preserve"> 2019</w:t>
      </w:r>
      <w:r w:rsidRPr="002F0D02">
        <w:rPr>
          <w:rFonts w:eastAsia="Times New Roman"/>
          <w:szCs w:val="16"/>
        </w:rPr>
        <w:t>.</w:t>
      </w:r>
    </w:p>
    <w:p w14:paraId="651F1059" w14:textId="471C5FFD" w:rsidR="00EB7172" w:rsidRPr="002F0D02" w:rsidRDefault="003A108D">
      <w:pPr>
        <w:rPr>
          <w:rFonts w:eastAsia="Times New Roman"/>
          <w:szCs w:val="16"/>
        </w:rPr>
      </w:pPr>
      <w:r w:rsidRPr="002F0D02">
        <w:rPr>
          <w:rFonts w:eastAsia="Times New Roman"/>
          <w:szCs w:val="16"/>
        </w:rPr>
        <w:t xml:space="preserve">[2] </w:t>
      </w:r>
      <w:r w:rsidR="00EB7172" w:rsidRPr="002F0D02">
        <w:rPr>
          <w:rFonts w:eastAsia="Times New Roman"/>
          <w:szCs w:val="16"/>
        </w:rPr>
        <w:t xml:space="preserve">R1-1910741, “Remaining issues in using RSS for </w:t>
      </w:r>
      <w:proofErr w:type="spellStart"/>
      <w:r w:rsidR="00EB7172" w:rsidRPr="002F0D02">
        <w:rPr>
          <w:rFonts w:eastAsia="Times New Roman"/>
          <w:szCs w:val="16"/>
        </w:rPr>
        <w:t>neighbour</w:t>
      </w:r>
      <w:proofErr w:type="spellEnd"/>
      <w:r w:rsidR="00EB7172" w:rsidRPr="002F0D02">
        <w:rPr>
          <w:rFonts w:eastAsia="Times New Roman"/>
          <w:szCs w:val="16"/>
        </w:rPr>
        <w:t xml:space="preserve"> cell measurements,” Sony, RAN1#98</w:t>
      </w:r>
    </w:p>
    <w:p w14:paraId="413BD513" w14:textId="77777777" w:rsidR="002F0D02" w:rsidRPr="002F0D02" w:rsidRDefault="002F0D02" w:rsidP="002F0D02">
      <w:pPr>
        <w:rPr>
          <w:rFonts w:eastAsia="Times New Roman"/>
          <w:szCs w:val="16"/>
        </w:rPr>
      </w:pPr>
      <w:r w:rsidRPr="002F0D02">
        <w:rPr>
          <w:rFonts w:eastAsia="Times New Roman"/>
          <w:szCs w:val="16"/>
        </w:rPr>
        <w:t>[3] R1-1909994, “Use of RSS for measurement improvements in LTE-MTC,” Ericsson, RAN1#98</w:t>
      </w:r>
    </w:p>
    <w:p w14:paraId="269B3DAF" w14:textId="348A85CD" w:rsidR="002F0D02" w:rsidRDefault="002F0D02"/>
    <w:sectPr w:rsidR="002F0D02" w:rsidSect="00A57949">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0E5ED" w14:textId="77777777" w:rsidR="00C2715A" w:rsidRDefault="00C2715A" w:rsidP="00A57949">
      <w:pPr>
        <w:spacing w:after="0"/>
      </w:pPr>
      <w:r>
        <w:separator/>
      </w:r>
    </w:p>
  </w:endnote>
  <w:endnote w:type="continuationSeparator" w:id="0">
    <w:p w14:paraId="35FBF200" w14:textId="77777777" w:rsidR="00C2715A" w:rsidRDefault="00C2715A" w:rsidP="00A57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25AAE" w14:textId="77777777" w:rsidR="00B370F7" w:rsidRDefault="007471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BD9E39" w14:textId="77777777" w:rsidR="00B370F7" w:rsidRDefault="00A96F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7A5D" w14:textId="77777777" w:rsidR="00B370F7" w:rsidRDefault="007471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30978" w14:textId="77777777" w:rsidR="00C2715A" w:rsidRDefault="00C2715A" w:rsidP="00A57949">
      <w:pPr>
        <w:spacing w:after="0"/>
      </w:pPr>
      <w:r>
        <w:separator/>
      </w:r>
    </w:p>
  </w:footnote>
  <w:footnote w:type="continuationSeparator" w:id="0">
    <w:p w14:paraId="3A68F161" w14:textId="77777777" w:rsidR="00C2715A" w:rsidRDefault="00C2715A" w:rsidP="00A57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BC0E0" w14:textId="77777777" w:rsidR="00B370F7" w:rsidRDefault="007471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6593DBE"/>
    <w:multiLevelType w:val="hybridMultilevel"/>
    <w:tmpl w:val="F232FA72"/>
    <w:lvl w:ilvl="0" w:tplc="6F62748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1A64DF"/>
    <w:multiLevelType w:val="hybridMultilevel"/>
    <w:tmpl w:val="16A03F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F1DE6"/>
    <w:multiLevelType w:val="hybridMultilevel"/>
    <w:tmpl w:val="602E466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73A27"/>
    <w:multiLevelType w:val="hybridMultilevel"/>
    <w:tmpl w:val="56124ED6"/>
    <w:lvl w:ilvl="0" w:tplc="3AC4E92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F425B"/>
    <w:multiLevelType w:val="hybridMultilevel"/>
    <w:tmpl w:val="B770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894477"/>
    <w:multiLevelType w:val="hybridMultilevel"/>
    <w:tmpl w:val="73506470"/>
    <w:lvl w:ilvl="0" w:tplc="735899B6">
      <w:start w:val="1"/>
      <w:numFmt w:val="bullet"/>
      <w:lvlText w:val="•"/>
      <w:lvlJc w:val="left"/>
      <w:pPr>
        <w:tabs>
          <w:tab w:val="num" w:pos="720"/>
        </w:tabs>
        <w:ind w:left="720" w:hanging="360"/>
      </w:pPr>
      <w:rPr>
        <w:rFonts w:ascii="Arial" w:hAnsi="Arial" w:hint="default"/>
      </w:rPr>
    </w:lvl>
    <w:lvl w:ilvl="1" w:tplc="503C6A98">
      <w:numFmt w:val="none"/>
      <w:lvlText w:val=""/>
      <w:lvlJc w:val="left"/>
      <w:pPr>
        <w:tabs>
          <w:tab w:val="num" w:pos="360"/>
        </w:tabs>
      </w:pPr>
    </w:lvl>
    <w:lvl w:ilvl="2" w:tplc="A4D85B80">
      <w:start w:val="1"/>
      <w:numFmt w:val="bullet"/>
      <w:lvlText w:val="•"/>
      <w:lvlJc w:val="left"/>
      <w:pPr>
        <w:tabs>
          <w:tab w:val="num" w:pos="2160"/>
        </w:tabs>
        <w:ind w:left="2160" w:hanging="360"/>
      </w:pPr>
      <w:rPr>
        <w:rFonts w:ascii="Arial" w:hAnsi="Arial" w:hint="default"/>
      </w:rPr>
    </w:lvl>
    <w:lvl w:ilvl="3" w:tplc="B79E9D5A" w:tentative="1">
      <w:start w:val="1"/>
      <w:numFmt w:val="bullet"/>
      <w:lvlText w:val="•"/>
      <w:lvlJc w:val="left"/>
      <w:pPr>
        <w:tabs>
          <w:tab w:val="num" w:pos="2880"/>
        </w:tabs>
        <w:ind w:left="2880" w:hanging="360"/>
      </w:pPr>
      <w:rPr>
        <w:rFonts w:ascii="Arial" w:hAnsi="Arial" w:hint="default"/>
      </w:rPr>
    </w:lvl>
    <w:lvl w:ilvl="4" w:tplc="F9D4FCE2" w:tentative="1">
      <w:start w:val="1"/>
      <w:numFmt w:val="bullet"/>
      <w:lvlText w:val="•"/>
      <w:lvlJc w:val="left"/>
      <w:pPr>
        <w:tabs>
          <w:tab w:val="num" w:pos="3600"/>
        </w:tabs>
        <w:ind w:left="3600" w:hanging="360"/>
      </w:pPr>
      <w:rPr>
        <w:rFonts w:ascii="Arial" w:hAnsi="Arial" w:hint="default"/>
      </w:rPr>
    </w:lvl>
    <w:lvl w:ilvl="5" w:tplc="33603870" w:tentative="1">
      <w:start w:val="1"/>
      <w:numFmt w:val="bullet"/>
      <w:lvlText w:val="•"/>
      <w:lvlJc w:val="left"/>
      <w:pPr>
        <w:tabs>
          <w:tab w:val="num" w:pos="4320"/>
        </w:tabs>
        <w:ind w:left="4320" w:hanging="360"/>
      </w:pPr>
      <w:rPr>
        <w:rFonts w:ascii="Arial" w:hAnsi="Arial" w:hint="default"/>
      </w:rPr>
    </w:lvl>
    <w:lvl w:ilvl="6" w:tplc="6AF83416" w:tentative="1">
      <w:start w:val="1"/>
      <w:numFmt w:val="bullet"/>
      <w:lvlText w:val="•"/>
      <w:lvlJc w:val="left"/>
      <w:pPr>
        <w:tabs>
          <w:tab w:val="num" w:pos="5040"/>
        </w:tabs>
        <w:ind w:left="5040" w:hanging="360"/>
      </w:pPr>
      <w:rPr>
        <w:rFonts w:ascii="Arial" w:hAnsi="Arial" w:hint="default"/>
      </w:rPr>
    </w:lvl>
    <w:lvl w:ilvl="7" w:tplc="BE4AC5BC" w:tentative="1">
      <w:start w:val="1"/>
      <w:numFmt w:val="bullet"/>
      <w:lvlText w:val="•"/>
      <w:lvlJc w:val="left"/>
      <w:pPr>
        <w:tabs>
          <w:tab w:val="num" w:pos="5760"/>
        </w:tabs>
        <w:ind w:left="5760" w:hanging="360"/>
      </w:pPr>
      <w:rPr>
        <w:rFonts w:ascii="Arial" w:hAnsi="Arial" w:hint="default"/>
      </w:rPr>
    </w:lvl>
    <w:lvl w:ilvl="8" w:tplc="719E32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E3E35DE"/>
    <w:multiLevelType w:val="hybridMultilevel"/>
    <w:tmpl w:val="7C322EA6"/>
    <w:lvl w:ilvl="0" w:tplc="EC28685C">
      <w:start w:val="1"/>
      <w:numFmt w:val="bullet"/>
      <w:lvlText w:val="−"/>
      <w:lvlJc w:val="left"/>
      <w:pPr>
        <w:tabs>
          <w:tab w:val="num" w:pos="720"/>
        </w:tabs>
        <w:ind w:left="720" w:hanging="360"/>
      </w:pPr>
      <w:rPr>
        <w:rFonts w:ascii="Calibre Regular" w:hAnsi="Calibre Regular" w:hint="default"/>
      </w:rPr>
    </w:lvl>
    <w:lvl w:ilvl="1" w:tplc="2F0E8154">
      <w:start w:val="1"/>
      <w:numFmt w:val="bullet"/>
      <w:lvlText w:val="−"/>
      <w:lvlJc w:val="left"/>
      <w:pPr>
        <w:tabs>
          <w:tab w:val="num" w:pos="1440"/>
        </w:tabs>
        <w:ind w:left="1440" w:hanging="360"/>
      </w:pPr>
      <w:rPr>
        <w:rFonts w:ascii="Calibre Regular" w:hAnsi="Calibre Regular" w:hint="default"/>
      </w:rPr>
    </w:lvl>
    <w:lvl w:ilvl="2" w:tplc="D1B0D136" w:tentative="1">
      <w:start w:val="1"/>
      <w:numFmt w:val="bullet"/>
      <w:lvlText w:val="−"/>
      <w:lvlJc w:val="left"/>
      <w:pPr>
        <w:tabs>
          <w:tab w:val="num" w:pos="2160"/>
        </w:tabs>
        <w:ind w:left="2160" w:hanging="360"/>
      </w:pPr>
      <w:rPr>
        <w:rFonts w:ascii="Calibre Regular" w:hAnsi="Calibre Regular" w:hint="default"/>
      </w:rPr>
    </w:lvl>
    <w:lvl w:ilvl="3" w:tplc="ABD0FE0E" w:tentative="1">
      <w:start w:val="1"/>
      <w:numFmt w:val="bullet"/>
      <w:lvlText w:val="−"/>
      <w:lvlJc w:val="left"/>
      <w:pPr>
        <w:tabs>
          <w:tab w:val="num" w:pos="2880"/>
        </w:tabs>
        <w:ind w:left="2880" w:hanging="360"/>
      </w:pPr>
      <w:rPr>
        <w:rFonts w:ascii="Calibre Regular" w:hAnsi="Calibre Regular" w:hint="default"/>
      </w:rPr>
    </w:lvl>
    <w:lvl w:ilvl="4" w:tplc="F7AC417C" w:tentative="1">
      <w:start w:val="1"/>
      <w:numFmt w:val="bullet"/>
      <w:lvlText w:val="−"/>
      <w:lvlJc w:val="left"/>
      <w:pPr>
        <w:tabs>
          <w:tab w:val="num" w:pos="3600"/>
        </w:tabs>
        <w:ind w:left="3600" w:hanging="360"/>
      </w:pPr>
      <w:rPr>
        <w:rFonts w:ascii="Calibre Regular" w:hAnsi="Calibre Regular" w:hint="default"/>
      </w:rPr>
    </w:lvl>
    <w:lvl w:ilvl="5" w:tplc="84145E6A" w:tentative="1">
      <w:start w:val="1"/>
      <w:numFmt w:val="bullet"/>
      <w:lvlText w:val="−"/>
      <w:lvlJc w:val="left"/>
      <w:pPr>
        <w:tabs>
          <w:tab w:val="num" w:pos="4320"/>
        </w:tabs>
        <w:ind w:left="4320" w:hanging="360"/>
      </w:pPr>
      <w:rPr>
        <w:rFonts w:ascii="Calibre Regular" w:hAnsi="Calibre Regular" w:hint="default"/>
      </w:rPr>
    </w:lvl>
    <w:lvl w:ilvl="6" w:tplc="771619DA" w:tentative="1">
      <w:start w:val="1"/>
      <w:numFmt w:val="bullet"/>
      <w:lvlText w:val="−"/>
      <w:lvlJc w:val="left"/>
      <w:pPr>
        <w:tabs>
          <w:tab w:val="num" w:pos="5040"/>
        </w:tabs>
        <w:ind w:left="5040" w:hanging="360"/>
      </w:pPr>
      <w:rPr>
        <w:rFonts w:ascii="Calibre Regular" w:hAnsi="Calibre Regular" w:hint="default"/>
      </w:rPr>
    </w:lvl>
    <w:lvl w:ilvl="7" w:tplc="342260D2" w:tentative="1">
      <w:start w:val="1"/>
      <w:numFmt w:val="bullet"/>
      <w:lvlText w:val="−"/>
      <w:lvlJc w:val="left"/>
      <w:pPr>
        <w:tabs>
          <w:tab w:val="num" w:pos="5760"/>
        </w:tabs>
        <w:ind w:left="5760" w:hanging="360"/>
      </w:pPr>
      <w:rPr>
        <w:rFonts w:ascii="Calibre Regular" w:hAnsi="Calibre Regular" w:hint="default"/>
      </w:rPr>
    </w:lvl>
    <w:lvl w:ilvl="8" w:tplc="B9E03448"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5ECE625B"/>
    <w:multiLevelType w:val="hybridMultilevel"/>
    <w:tmpl w:val="9788B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927EAE"/>
    <w:multiLevelType w:val="hybridMultilevel"/>
    <w:tmpl w:val="47E4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8714D"/>
    <w:multiLevelType w:val="hybridMultilevel"/>
    <w:tmpl w:val="EB70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25"/>
  </w:num>
  <w:num w:numId="4">
    <w:abstractNumId w:val="19"/>
  </w:num>
  <w:num w:numId="5">
    <w:abstractNumId w:val="6"/>
  </w:num>
  <w:num w:numId="6">
    <w:abstractNumId w:val="15"/>
  </w:num>
  <w:num w:numId="7">
    <w:abstractNumId w:val="20"/>
  </w:num>
  <w:num w:numId="8">
    <w:abstractNumId w:val="3"/>
  </w:num>
  <w:num w:numId="9">
    <w:abstractNumId w:val="8"/>
  </w:num>
  <w:num w:numId="10">
    <w:abstractNumId w:val="10"/>
  </w:num>
  <w:num w:numId="11">
    <w:abstractNumId w:val="21"/>
  </w:num>
  <w:num w:numId="12">
    <w:abstractNumId w:val="22"/>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7"/>
  </w:num>
  <w:num w:numId="16">
    <w:abstractNumId w:val="18"/>
  </w:num>
  <w:num w:numId="17">
    <w:abstractNumId w:val="13"/>
  </w:num>
  <w:num w:numId="18">
    <w:abstractNumId w:val="16"/>
  </w:num>
  <w:num w:numId="19">
    <w:abstractNumId w:val="9"/>
  </w:num>
  <w:num w:numId="20">
    <w:abstractNumId w:val="23"/>
  </w:num>
  <w:num w:numId="21">
    <w:abstractNumId w:val="24"/>
  </w:num>
  <w:num w:numId="22">
    <w:abstractNumId w:val="11"/>
  </w:num>
  <w:num w:numId="23">
    <w:abstractNumId w:val="7"/>
  </w:num>
  <w:num w:numId="24">
    <w:abstractNumId w:val="5"/>
  </w:num>
  <w:num w:numId="25">
    <w:abstractNumId w:val="0"/>
  </w:num>
  <w:num w:numId="26">
    <w:abstractNumId w:val="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49"/>
    <w:rsid w:val="000013DC"/>
    <w:rsid w:val="00010A6A"/>
    <w:rsid w:val="00022E4D"/>
    <w:rsid w:val="000248AD"/>
    <w:rsid w:val="00030A67"/>
    <w:rsid w:val="00035FFD"/>
    <w:rsid w:val="00044503"/>
    <w:rsid w:val="000511DC"/>
    <w:rsid w:val="000611E5"/>
    <w:rsid w:val="00064729"/>
    <w:rsid w:val="00074EB3"/>
    <w:rsid w:val="00076B50"/>
    <w:rsid w:val="00081321"/>
    <w:rsid w:val="00093273"/>
    <w:rsid w:val="000A70AE"/>
    <w:rsid w:val="000B2026"/>
    <w:rsid w:val="000C2381"/>
    <w:rsid w:val="000D1C72"/>
    <w:rsid w:val="000D6732"/>
    <w:rsid w:val="000E264F"/>
    <w:rsid w:val="000E2EB7"/>
    <w:rsid w:val="000F3A31"/>
    <w:rsid w:val="000F7A94"/>
    <w:rsid w:val="00100A94"/>
    <w:rsid w:val="00142587"/>
    <w:rsid w:val="001758F6"/>
    <w:rsid w:val="001A156F"/>
    <w:rsid w:val="001A49B9"/>
    <w:rsid w:val="001B1980"/>
    <w:rsid w:val="001B4434"/>
    <w:rsid w:val="001F492A"/>
    <w:rsid w:val="00202BE7"/>
    <w:rsid w:val="00217E22"/>
    <w:rsid w:val="00226AA3"/>
    <w:rsid w:val="00232B62"/>
    <w:rsid w:val="0023321C"/>
    <w:rsid w:val="002443BA"/>
    <w:rsid w:val="00250FA3"/>
    <w:rsid w:val="00264A74"/>
    <w:rsid w:val="00277710"/>
    <w:rsid w:val="002D063D"/>
    <w:rsid w:val="002E0B87"/>
    <w:rsid w:val="002F0D02"/>
    <w:rsid w:val="002F5436"/>
    <w:rsid w:val="002F5857"/>
    <w:rsid w:val="002F68D8"/>
    <w:rsid w:val="003311E4"/>
    <w:rsid w:val="00346F25"/>
    <w:rsid w:val="00347D7B"/>
    <w:rsid w:val="00353C07"/>
    <w:rsid w:val="00356AA1"/>
    <w:rsid w:val="00360D18"/>
    <w:rsid w:val="00363501"/>
    <w:rsid w:val="00367C6C"/>
    <w:rsid w:val="00377E1F"/>
    <w:rsid w:val="00390FB3"/>
    <w:rsid w:val="003A108D"/>
    <w:rsid w:val="003A6C3E"/>
    <w:rsid w:val="003B46A4"/>
    <w:rsid w:val="003D2355"/>
    <w:rsid w:val="003D40FB"/>
    <w:rsid w:val="003E5FF0"/>
    <w:rsid w:val="00421C77"/>
    <w:rsid w:val="00476E37"/>
    <w:rsid w:val="004902AB"/>
    <w:rsid w:val="0049352A"/>
    <w:rsid w:val="00497FED"/>
    <w:rsid w:val="004C20E0"/>
    <w:rsid w:val="004C2A1B"/>
    <w:rsid w:val="004D30E5"/>
    <w:rsid w:val="004E0361"/>
    <w:rsid w:val="005160B8"/>
    <w:rsid w:val="00553F64"/>
    <w:rsid w:val="00570803"/>
    <w:rsid w:val="005715FA"/>
    <w:rsid w:val="00574113"/>
    <w:rsid w:val="005931F3"/>
    <w:rsid w:val="00634865"/>
    <w:rsid w:val="006352EF"/>
    <w:rsid w:val="00635ACB"/>
    <w:rsid w:val="006405F4"/>
    <w:rsid w:val="00653555"/>
    <w:rsid w:val="006760BE"/>
    <w:rsid w:val="006A292F"/>
    <w:rsid w:val="006D46EA"/>
    <w:rsid w:val="006E02BE"/>
    <w:rsid w:val="006F1285"/>
    <w:rsid w:val="006F721E"/>
    <w:rsid w:val="00701943"/>
    <w:rsid w:val="00703ECB"/>
    <w:rsid w:val="00706852"/>
    <w:rsid w:val="007202C2"/>
    <w:rsid w:val="007258BA"/>
    <w:rsid w:val="00733055"/>
    <w:rsid w:val="0074630E"/>
    <w:rsid w:val="00747194"/>
    <w:rsid w:val="00747723"/>
    <w:rsid w:val="00751480"/>
    <w:rsid w:val="00787370"/>
    <w:rsid w:val="0079374B"/>
    <w:rsid w:val="007B0AA6"/>
    <w:rsid w:val="007B1177"/>
    <w:rsid w:val="007B21A2"/>
    <w:rsid w:val="007D28B8"/>
    <w:rsid w:val="007D59E3"/>
    <w:rsid w:val="007E7E02"/>
    <w:rsid w:val="007F56B5"/>
    <w:rsid w:val="008070E5"/>
    <w:rsid w:val="0082048E"/>
    <w:rsid w:val="00827D2D"/>
    <w:rsid w:val="00840C40"/>
    <w:rsid w:val="00847738"/>
    <w:rsid w:val="00854C62"/>
    <w:rsid w:val="00882398"/>
    <w:rsid w:val="008973B8"/>
    <w:rsid w:val="008B0D04"/>
    <w:rsid w:val="008C232A"/>
    <w:rsid w:val="008D0E57"/>
    <w:rsid w:val="008D2E9C"/>
    <w:rsid w:val="008F2C2D"/>
    <w:rsid w:val="009233C1"/>
    <w:rsid w:val="00937907"/>
    <w:rsid w:val="00947A0A"/>
    <w:rsid w:val="00947B30"/>
    <w:rsid w:val="00953715"/>
    <w:rsid w:val="0096617C"/>
    <w:rsid w:val="00970D4B"/>
    <w:rsid w:val="00974A29"/>
    <w:rsid w:val="00983029"/>
    <w:rsid w:val="009849A5"/>
    <w:rsid w:val="009B3165"/>
    <w:rsid w:val="009C2A87"/>
    <w:rsid w:val="009F55CD"/>
    <w:rsid w:val="00A05F26"/>
    <w:rsid w:val="00A176EB"/>
    <w:rsid w:val="00A35478"/>
    <w:rsid w:val="00A361A3"/>
    <w:rsid w:val="00A57949"/>
    <w:rsid w:val="00A96FA8"/>
    <w:rsid w:val="00AA31F3"/>
    <w:rsid w:val="00AA3A1F"/>
    <w:rsid w:val="00AB1F1F"/>
    <w:rsid w:val="00AB5A39"/>
    <w:rsid w:val="00AC5E66"/>
    <w:rsid w:val="00AE3245"/>
    <w:rsid w:val="00B108BB"/>
    <w:rsid w:val="00B422FD"/>
    <w:rsid w:val="00B46A20"/>
    <w:rsid w:val="00B55EE4"/>
    <w:rsid w:val="00B72CEF"/>
    <w:rsid w:val="00B95C55"/>
    <w:rsid w:val="00B97E56"/>
    <w:rsid w:val="00BA7A36"/>
    <w:rsid w:val="00BB2624"/>
    <w:rsid w:val="00BB7CB5"/>
    <w:rsid w:val="00BF27BB"/>
    <w:rsid w:val="00BF59CC"/>
    <w:rsid w:val="00BF6C00"/>
    <w:rsid w:val="00C018B6"/>
    <w:rsid w:val="00C14358"/>
    <w:rsid w:val="00C14D71"/>
    <w:rsid w:val="00C2715A"/>
    <w:rsid w:val="00C3427F"/>
    <w:rsid w:val="00C43BC5"/>
    <w:rsid w:val="00C44BB2"/>
    <w:rsid w:val="00C708DE"/>
    <w:rsid w:val="00CC0743"/>
    <w:rsid w:val="00CF3D9B"/>
    <w:rsid w:val="00D015C8"/>
    <w:rsid w:val="00D033AF"/>
    <w:rsid w:val="00D1199D"/>
    <w:rsid w:val="00D17BB6"/>
    <w:rsid w:val="00D31A9A"/>
    <w:rsid w:val="00D35B0D"/>
    <w:rsid w:val="00D82613"/>
    <w:rsid w:val="00D97C2A"/>
    <w:rsid w:val="00DC3FD8"/>
    <w:rsid w:val="00E10339"/>
    <w:rsid w:val="00E268D4"/>
    <w:rsid w:val="00E279C1"/>
    <w:rsid w:val="00E42A57"/>
    <w:rsid w:val="00E521DA"/>
    <w:rsid w:val="00E53E74"/>
    <w:rsid w:val="00E95705"/>
    <w:rsid w:val="00EB7172"/>
    <w:rsid w:val="00EE6A63"/>
    <w:rsid w:val="00F2211B"/>
    <w:rsid w:val="00F22477"/>
    <w:rsid w:val="00F2329E"/>
    <w:rsid w:val="00F54807"/>
    <w:rsid w:val="00F61A2A"/>
    <w:rsid w:val="00F800CA"/>
    <w:rsid w:val="00F81CF0"/>
    <w:rsid w:val="00F9046D"/>
    <w:rsid w:val="00F9511B"/>
    <w:rsid w:val="00FA40A3"/>
    <w:rsid w:val="00FA7483"/>
    <w:rsid w:val="00FC38EB"/>
    <w:rsid w:val="00FF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2219"/>
  <w15:chartTrackingRefBased/>
  <w15:docId w15:val="{F39D1520-A653-43A3-8B60-214703A7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0E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style>
  <w:style w:type="paragraph" w:styleId="Heading1">
    <w:name w:val="heading 1"/>
    <w:next w:val="Normal"/>
    <w:link w:val="Heading1Char1"/>
    <w:qFormat/>
    <w:rsid w:val="00A5794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Heading2">
    <w:name w:val="heading 2"/>
    <w:basedOn w:val="Heading1"/>
    <w:next w:val="Normal"/>
    <w:link w:val="Heading2Char"/>
    <w:qFormat/>
    <w:rsid w:val="00A57949"/>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A57949"/>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57949"/>
    <w:pPr>
      <w:numPr>
        <w:ilvl w:val="3"/>
      </w:numPr>
      <w:tabs>
        <w:tab w:val="num" w:pos="360"/>
      </w:tabs>
      <w:outlineLvl w:val="3"/>
    </w:pPr>
    <w:rPr>
      <w:sz w:val="24"/>
    </w:rPr>
  </w:style>
  <w:style w:type="paragraph" w:styleId="Heading5">
    <w:name w:val="heading 5"/>
    <w:basedOn w:val="Heading4"/>
    <w:next w:val="Normal"/>
    <w:link w:val="Heading5Char"/>
    <w:qFormat/>
    <w:rsid w:val="00A57949"/>
    <w:pPr>
      <w:numPr>
        <w:ilvl w:val="4"/>
      </w:numPr>
      <w:tabs>
        <w:tab w:val="num" w:pos="360"/>
      </w:tabs>
      <w:outlineLvl w:val="4"/>
    </w:pPr>
    <w:rPr>
      <w:sz w:val="22"/>
    </w:rPr>
  </w:style>
  <w:style w:type="paragraph" w:styleId="Heading6">
    <w:name w:val="heading 6"/>
    <w:basedOn w:val="Normal"/>
    <w:next w:val="Normal"/>
    <w:link w:val="Heading6Char"/>
    <w:qFormat/>
    <w:rsid w:val="00A57949"/>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A57949"/>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A57949"/>
    <w:pPr>
      <w:numPr>
        <w:ilvl w:val="7"/>
      </w:numPr>
      <w:tabs>
        <w:tab w:val="num" w:pos="360"/>
      </w:tabs>
      <w:outlineLvl w:val="7"/>
    </w:pPr>
  </w:style>
  <w:style w:type="paragraph" w:styleId="Heading9">
    <w:name w:val="heading 9"/>
    <w:basedOn w:val="Heading8"/>
    <w:next w:val="Normal"/>
    <w:link w:val="Heading9Char"/>
    <w:qFormat/>
    <w:rsid w:val="00A57949"/>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579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A57949"/>
    <w:rPr>
      <w:rFonts w:ascii="Arial" w:eastAsia="宋体" w:hAnsi="Arial" w:cs="Times New Roman"/>
      <w:sz w:val="32"/>
      <w:szCs w:val="20"/>
      <w:lang w:val="en-GB"/>
    </w:rPr>
  </w:style>
  <w:style w:type="character" w:customStyle="1" w:styleId="Heading3Char">
    <w:name w:val="Heading 3 Char"/>
    <w:basedOn w:val="DefaultParagraphFont"/>
    <w:link w:val="Heading3"/>
    <w:rsid w:val="00A57949"/>
    <w:rPr>
      <w:rFonts w:ascii="Arial" w:eastAsia="宋体" w:hAnsi="Arial" w:cs="Times New Roman"/>
      <w:sz w:val="28"/>
      <w:szCs w:val="20"/>
      <w:lang w:val="en-GB"/>
    </w:rPr>
  </w:style>
  <w:style w:type="character" w:customStyle="1" w:styleId="Heading4Char">
    <w:name w:val="Heading 4 Char"/>
    <w:aliases w:val="h4 Char"/>
    <w:basedOn w:val="DefaultParagraphFont"/>
    <w:link w:val="Heading4"/>
    <w:rsid w:val="00A57949"/>
    <w:rPr>
      <w:rFonts w:ascii="Arial" w:eastAsia="宋体" w:hAnsi="Arial" w:cs="Times New Roman"/>
      <w:sz w:val="24"/>
      <w:szCs w:val="20"/>
      <w:lang w:val="en-GB"/>
    </w:rPr>
  </w:style>
  <w:style w:type="character" w:customStyle="1" w:styleId="Heading5Char">
    <w:name w:val="Heading 5 Char"/>
    <w:basedOn w:val="DefaultParagraphFont"/>
    <w:link w:val="Heading5"/>
    <w:rsid w:val="00A57949"/>
    <w:rPr>
      <w:rFonts w:ascii="Arial" w:eastAsia="宋体" w:hAnsi="Arial" w:cs="Times New Roman"/>
      <w:szCs w:val="20"/>
      <w:lang w:val="en-GB"/>
    </w:rPr>
  </w:style>
  <w:style w:type="character" w:customStyle="1" w:styleId="Heading6Char">
    <w:name w:val="Heading 6 Char"/>
    <w:basedOn w:val="DefaultParagraphFont"/>
    <w:link w:val="Heading6"/>
    <w:rsid w:val="00A57949"/>
    <w:rPr>
      <w:rFonts w:ascii="Arial" w:eastAsia="宋体" w:hAnsi="Arial" w:cs="Times New Roman"/>
      <w:sz w:val="20"/>
      <w:szCs w:val="20"/>
      <w:lang w:val="en-GB"/>
    </w:rPr>
  </w:style>
  <w:style w:type="character" w:customStyle="1" w:styleId="Heading7Char">
    <w:name w:val="Heading 7 Char"/>
    <w:basedOn w:val="DefaultParagraphFont"/>
    <w:link w:val="Heading7"/>
    <w:rsid w:val="00A57949"/>
    <w:rPr>
      <w:rFonts w:ascii="Arial" w:eastAsia="宋体" w:hAnsi="Arial" w:cs="Times New Roman"/>
      <w:sz w:val="20"/>
      <w:szCs w:val="20"/>
      <w:lang w:val="en-GB"/>
    </w:rPr>
  </w:style>
  <w:style w:type="character" w:customStyle="1" w:styleId="Heading8Char">
    <w:name w:val="Heading 8 Char"/>
    <w:basedOn w:val="DefaultParagraphFont"/>
    <w:link w:val="Heading8"/>
    <w:rsid w:val="00A57949"/>
    <w:rPr>
      <w:rFonts w:ascii="Arial" w:eastAsia="宋体" w:hAnsi="Arial" w:cs="Times New Roman"/>
      <w:sz w:val="36"/>
      <w:szCs w:val="20"/>
      <w:lang w:val="en-GB"/>
    </w:rPr>
  </w:style>
  <w:style w:type="character" w:customStyle="1" w:styleId="Heading9Char">
    <w:name w:val="Heading 9 Char"/>
    <w:basedOn w:val="DefaultParagraphFont"/>
    <w:link w:val="Heading9"/>
    <w:rsid w:val="00A57949"/>
    <w:rPr>
      <w:rFonts w:ascii="Arial" w:eastAsia="宋体" w:hAnsi="Arial" w:cs="Times New Roman"/>
      <w:sz w:val="36"/>
      <w:szCs w:val="20"/>
      <w:lang w:val="en-GB"/>
    </w:rPr>
  </w:style>
  <w:style w:type="character" w:styleId="FootnoteReference">
    <w:name w:val="footnote reference"/>
    <w:semiHidden/>
    <w:rsid w:val="00A57949"/>
    <w:rPr>
      <w:b/>
      <w:position w:val="6"/>
      <w:sz w:val="16"/>
    </w:rPr>
  </w:style>
  <w:style w:type="paragraph" w:styleId="FootnoteText">
    <w:name w:val="footnote text"/>
    <w:basedOn w:val="Normal"/>
    <w:link w:val="FootnoteTextChar"/>
    <w:semiHidden/>
    <w:rsid w:val="00A57949"/>
    <w:pPr>
      <w:keepLines/>
      <w:spacing w:after="0"/>
      <w:ind w:left="454" w:hanging="454"/>
    </w:pPr>
    <w:rPr>
      <w:sz w:val="16"/>
    </w:rPr>
  </w:style>
  <w:style w:type="character" w:customStyle="1" w:styleId="FootnoteTextChar">
    <w:name w:val="Footnote Text Char"/>
    <w:basedOn w:val="DefaultParagraphFont"/>
    <w:link w:val="FootnoteText"/>
    <w:semiHidden/>
    <w:rsid w:val="00A57949"/>
    <w:rPr>
      <w:rFonts w:ascii="Times New Roman" w:eastAsia="宋体" w:hAnsi="Times New Roman" w:cs="Times New Roman"/>
      <w:sz w:val="16"/>
      <w:szCs w:val="20"/>
    </w:rPr>
  </w:style>
  <w:style w:type="paragraph" w:styleId="Footer">
    <w:name w:val="footer"/>
    <w:basedOn w:val="Header"/>
    <w:link w:val="FooterChar"/>
    <w:rsid w:val="00A5794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A57949"/>
    <w:rPr>
      <w:rFonts w:ascii="Arial" w:eastAsia="宋体" w:hAnsi="Arial" w:cs="Times New Roman"/>
      <w:b/>
      <w:i/>
      <w:noProof/>
      <w:sz w:val="18"/>
      <w:szCs w:val="20"/>
    </w:rPr>
  </w:style>
  <w:style w:type="paragraph" w:styleId="Caption">
    <w:name w:val="caption"/>
    <w:aliases w:val="cap"/>
    <w:basedOn w:val="Normal"/>
    <w:next w:val="Normal"/>
    <w:qFormat/>
    <w:rsid w:val="00A57949"/>
    <w:pPr>
      <w:spacing w:before="120" w:after="120"/>
    </w:pPr>
    <w:rPr>
      <w:b/>
      <w:bCs/>
    </w:rPr>
  </w:style>
  <w:style w:type="table" w:styleId="TableGrid">
    <w:name w:val="Table Grid"/>
    <w:basedOn w:val="TableNormal"/>
    <w:uiPriority w:val="59"/>
    <w:rsid w:val="00A57949"/>
    <w:pPr>
      <w:spacing w:before="120" w:after="0" w:line="280" w:lineRule="atLeast"/>
      <w:jc w:val="both"/>
    </w:pPr>
    <w:rPr>
      <w:rFonts w:ascii="New York" w:eastAsia="宋体"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57949"/>
  </w:style>
  <w:style w:type="character" w:customStyle="1" w:styleId="Heading1Char1">
    <w:name w:val="Heading 1 Char1"/>
    <w:link w:val="Heading1"/>
    <w:rsid w:val="00A57949"/>
    <w:rPr>
      <w:rFonts w:ascii="Arial" w:eastAsia="宋体"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5794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57949"/>
    <w:rPr>
      <w:rFonts w:ascii="Calibri" w:eastAsia="Calibri" w:hAnsi="Calibri" w:cs="Times New Roman"/>
    </w:rPr>
  </w:style>
  <w:style w:type="paragraph" w:styleId="Header">
    <w:name w:val="header"/>
    <w:basedOn w:val="Normal"/>
    <w:link w:val="HeaderChar"/>
    <w:uiPriority w:val="99"/>
    <w:semiHidden/>
    <w:unhideWhenUsed/>
    <w:rsid w:val="00A57949"/>
    <w:pPr>
      <w:tabs>
        <w:tab w:val="center" w:pos="4680"/>
        <w:tab w:val="right" w:pos="9360"/>
      </w:tabs>
      <w:spacing w:after="0"/>
    </w:pPr>
  </w:style>
  <w:style w:type="character" w:customStyle="1" w:styleId="HeaderChar">
    <w:name w:val="Header Char"/>
    <w:basedOn w:val="DefaultParagraphFont"/>
    <w:link w:val="Header"/>
    <w:uiPriority w:val="99"/>
    <w:semiHidden/>
    <w:rsid w:val="00A57949"/>
    <w:rPr>
      <w:rFonts w:ascii="Times New Roman" w:eastAsia="宋体" w:hAnsi="Times New Roman" w:cs="Times New Roman"/>
      <w:sz w:val="20"/>
      <w:szCs w:val="20"/>
    </w:rPr>
  </w:style>
  <w:style w:type="paragraph" w:styleId="BalloonText">
    <w:name w:val="Balloon Text"/>
    <w:basedOn w:val="Normal"/>
    <w:link w:val="BalloonTextChar"/>
    <w:uiPriority w:val="99"/>
    <w:semiHidden/>
    <w:unhideWhenUsed/>
    <w:rsid w:val="000813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321"/>
    <w:rPr>
      <w:rFonts w:ascii="Segoe UI" w:eastAsia="宋体" w:hAnsi="Segoe UI" w:cs="Segoe UI"/>
      <w:sz w:val="18"/>
      <w:szCs w:val="18"/>
    </w:rPr>
  </w:style>
  <w:style w:type="character" w:styleId="PlaceholderText">
    <w:name w:val="Placeholder Text"/>
    <w:basedOn w:val="DefaultParagraphFont"/>
    <w:uiPriority w:val="99"/>
    <w:semiHidden/>
    <w:rsid w:val="00FC38EB"/>
    <w:rPr>
      <w:color w:val="808080"/>
    </w:rPr>
  </w:style>
  <w:style w:type="paragraph" w:styleId="Revision">
    <w:name w:val="Revision"/>
    <w:hidden/>
    <w:uiPriority w:val="99"/>
    <w:semiHidden/>
    <w:rsid w:val="00703ECB"/>
    <w:pPr>
      <w:spacing w:after="0" w:line="240" w:lineRule="auto"/>
    </w:pPr>
    <w:rPr>
      <w:rFonts w:ascii="Times New Roman" w:eastAsia="宋体" w:hAnsi="Times New Roman" w:cs="Times New Roman"/>
      <w:sz w:val="20"/>
      <w:szCs w:val="20"/>
    </w:rPr>
  </w:style>
  <w:style w:type="table" w:styleId="GridTable1Light-Accent5">
    <w:name w:val="Grid Table 1 Light Accent 5"/>
    <w:basedOn w:val="TableNormal"/>
    <w:uiPriority w:val="46"/>
    <w:rsid w:val="008F2C2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5346">
      <w:bodyDiv w:val="1"/>
      <w:marLeft w:val="0"/>
      <w:marRight w:val="0"/>
      <w:marTop w:val="0"/>
      <w:marBottom w:val="0"/>
      <w:divBdr>
        <w:top w:val="none" w:sz="0" w:space="0" w:color="auto"/>
        <w:left w:val="none" w:sz="0" w:space="0" w:color="auto"/>
        <w:bottom w:val="none" w:sz="0" w:space="0" w:color="auto"/>
        <w:right w:val="none" w:sz="0" w:space="0" w:color="auto"/>
      </w:divBdr>
    </w:div>
    <w:div w:id="140197634">
      <w:bodyDiv w:val="1"/>
      <w:marLeft w:val="0"/>
      <w:marRight w:val="0"/>
      <w:marTop w:val="0"/>
      <w:marBottom w:val="0"/>
      <w:divBdr>
        <w:top w:val="none" w:sz="0" w:space="0" w:color="auto"/>
        <w:left w:val="none" w:sz="0" w:space="0" w:color="auto"/>
        <w:bottom w:val="none" w:sz="0" w:space="0" w:color="auto"/>
        <w:right w:val="none" w:sz="0" w:space="0" w:color="auto"/>
      </w:divBdr>
    </w:div>
    <w:div w:id="706024388">
      <w:bodyDiv w:val="1"/>
      <w:marLeft w:val="0"/>
      <w:marRight w:val="0"/>
      <w:marTop w:val="0"/>
      <w:marBottom w:val="0"/>
      <w:divBdr>
        <w:top w:val="none" w:sz="0" w:space="0" w:color="auto"/>
        <w:left w:val="none" w:sz="0" w:space="0" w:color="auto"/>
        <w:bottom w:val="none" w:sz="0" w:space="0" w:color="auto"/>
        <w:right w:val="none" w:sz="0" w:space="0" w:color="auto"/>
      </w:divBdr>
      <w:divsChild>
        <w:div w:id="1234243019">
          <w:marLeft w:val="216"/>
          <w:marRight w:val="0"/>
          <w:marTop w:val="240"/>
          <w:marBottom w:val="0"/>
          <w:divBdr>
            <w:top w:val="none" w:sz="0" w:space="0" w:color="auto"/>
            <w:left w:val="none" w:sz="0" w:space="0" w:color="auto"/>
            <w:bottom w:val="none" w:sz="0" w:space="0" w:color="auto"/>
            <w:right w:val="none" w:sz="0" w:space="0" w:color="auto"/>
          </w:divBdr>
        </w:div>
        <w:div w:id="1982347061">
          <w:marLeft w:val="562"/>
          <w:marRight w:val="0"/>
          <w:marTop w:val="0"/>
          <w:marBottom w:val="0"/>
          <w:divBdr>
            <w:top w:val="none" w:sz="0" w:space="0" w:color="auto"/>
            <w:left w:val="none" w:sz="0" w:space="0" w:color="auto"/>
            <w:bottom w:val="none" w:sz="0" w:space="0" w:color="auto"/>
            <w:right w:val="none" w:sz="0" w:space="0" w:color="auto"/>
          </w:divBdr>
        </w:div>
        <w:div w:id="791096217">
          <w:marLeft w:val="562"/>
          <w:marRight w:val="0"/>
          <w:marTop w:val="0"/>
          <w:marBottom w:val="0"/>
          <w:divBdr>
            <w:top w:val="none" w:sz="0" w:space="0" w:color="auto"/>
            <w:left w:val="none" w:sz="0" w:space="0" w:color="auto"/>
            <w:bottom w:val="none" w:sz="0" w:space="0" w:color="auto"/>
            <w:right w:val="none" w:sz="0" w:space="0" w:color="auto"/>
          </w:divBdr>
        </w:div>
        <w:div w:id="775095284">
          <w:marLeft w:val="562"/>
          <w:marRight w:val="0"/>
          <w:marTop w:val="0"/>
          <w:marBottom w:val="0"/>
          <w:divBdr>
            <w:top w:val="none" w:sz="0" w:space="0" w:color="auto"/>
            <w:left w:val="none" w:sz="0" w:space="0" w:color="auto"/>
            <w:bottom w:val="none" w:sz="0" w:space="0" w:color="auto"/>
            <w:right w:val="none" w:sz="0" w:space="0" w:color="auto"/>
          </w:divBdr>
        </w:div>
        <w:div w:id="2145804116">
          <w:marLeft w:val="562"/>
          <w:marRight w:val="0"/>
          <w:marTop w:val="0"/>
          <w:marBottom w:val="0"/>
          <w:divBdr>
            <w:top w:val="none" w:sz="0" w:space="0" w:color="auto"/>
            <w:left w:val="none" w:sz="0" w:space="0" w:color="auto"/>
            <w:bottom w:val="none" w:sz="0" w:space="0" w:color="auto"/>
            <w:right w:val="none" w:sz="0" w:space="0" w:color="auto"/>
          </w:divBdr>
        </w:div>
        <w:div w:id="2109766684">
          <w:marLeft w:val="562"/>
          <w:marRight w:val="0"/>
          <w:marTop w:val="0"/>
          <w:marBottom w:val="0"/>
          <w:divBdr>
            <w:top w:val="none" w:sz="0" w:space="0" w:color="auto"/>
            <w:left w:val="none" w:sz="0" w:space="0" w:color="auto"/>
            <w:bottom w:val="none" w:sz="0" w:space="0" w:color="auto"/>
            <w:right w:val="none" w:sz="0" w:space="0" w:color="auto"/>
          </w:divBdr>
        </w:div>
      </w:divsChild>
    </w:div>
    <w:div w:id="1319386771">
      <w:bodyDiv w:val="1"/>
      <w:marLeft w:val="0"/>
      <w:marRight w:val="0"/>
      <w:marTop w:val="0"/>
      <w:marBottom w:val="0"/>
      <w:divBdr>
        <w:top w:val="none" w:sz="0" w:space="0" w:color="auto"/>
        <w:left w:val="none" w:sz="0" w:space="0" w:color="auto"/>
        <w:bottom w:val="none" w:sz="0" w:space="0" w:color="auto"/>
        <w:right w:val="none" w:sz="0" w:space="0" w:color="auto"/>
      </w:divBdr>
    </w:div>
    <w:div w:id="1631476989">
      <w:bodyDiv w:val="1"/>
      <w:marLeft w:val="0"/>
      <w:marRight w:val="0"/>
      <w:marTop w:val="0"/>
      <w:marBottom w:val="0"/>
      <w:divBdr>
        <w:top w:val="none" w:sz="0" w:space="0" w:color="auto"/>
        <w:left w:val="none" w:sz="0" w:space="0" w:color="auto"/>
        <w:bottom w:val="none" w:sz="0" w:space="0" w:color="auto"/>
        <w:right w:val="none" w:sz="0" w:space="0" w:color="auto"/>
      </w:divBdr>
    </w:div>
    <w:div w:id="1679774021">
      <w:bodyDiv w:val="1"/>
      <w:marLeft w:val="0"/>
      <w:marRight w:val="0"/>
      <w:marTop w:val="0"/>
      <w:marBottom w:val="0"/>
      <w:divBdr>
        <w:top w:val="none" w:sz="0" w:space="0" w:color="auto"/>
        <w:left w:val="none" w:sz="0" w:space="0" w:color="auto"/>
        <w:bottom w:val="none" w:sz="0" w:space="0" w:color="auto"/>
        <w:right w:val="none" w:sz="0" w:space="0" w:color="auto"/>
      </w:divBdr>
    </w:div>
    <w:div w:id="1883320931">
      <w:bodyDiv w:val="1"/>
      <w:marLeft w:val="0"/>
      <w:marRight w:val="0"/>
      <w:marTop w:val="0"/>
      <w:marBottom w:val="0"/>
      <w:divBdr>
        <w:top w:val="none" w:sz="0" w:space="0" w:color="auto"/>
        <w:left w:val="none" w:sz="0" w:space="0" w:color="auto"/>
        <w:bottom w:val="none" w:sz="0" w:space="0" w:color="auto"/>
        <w:right w:val="none" w:sz="0" w:space="0" w:color="auto"/>
      </w:divBdr>
      <w:divsChild>
        <w:div w:id="964888963">
          <w:marLeft w:val="1166"/>
          <w:marRight w:val="0"/>
          <w:marTop w:val="96"/>
          <w:marBottom w:val="0"/>
          <w:divBdr>
            <w:top w:val="none" w:sz="0" w:space="0" w:color="auto"/>
            <w:left w:val="none" w:sz="0" w:space="0" w:color="auto"/>
            <w:bottom w:val="none" w:sz="0" w:space="0" w:color="auto"/>
            <w:right w:val="none" w:sz="0" w:space="0" w:color="auto"/>
          </w:divBdr>
        </w:div>
      </w:divsChild>
    </w:div>
    <w:div w:id="2013601648">
      <w:bodyDiv w:val="1"/>
      <w:marLeft w:val="0"/>
      <w:marRight w:val="0"/>
      <w:marTop w:val="0"/>
      <w:marBottom w:val="0"/>
      <w:divBdr>
        <w:top w:val="none" w:sz="0" w:space="0" w:color="auto"/>
        <w:left w:val="none" w:sz="0" w:space="0" w:color="auto"/>
        <w:bottom w:val="none" w:sz="0" w:space="0" w:color="auto"/>
        <w:right w:val="none" w:sz="0" w:space="0" w:color="auto"/>
      </w:divBdr>
    </w:div>
    <w:div w:id="204959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E127-CCBE-49B9-8F8A-5E4428C986E1}">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e46bd8-2d3a-46c4-a507-7dab1b7d08c1"/>
    <ds:schemaRef ds:uri="http://purl.org/dc/dcmitype/"/>
  </ds:schemaRefs>
</ds:datastoreItem>
</file>

<file path=customXml/itemProps2.xml><?xml version="1.0" encoding="utf-8"?>
<ds:datastoreItem xmlns:ds="http://schemas.openxmlformats.org/officeDocument/2006/customXml" ds:itemID="{03EC316D-711F-479D-B459-5C4EDE3BDA86}">
  <ds:schemaRefs>
    <ds:schemaRef ds:uri="http://schemas.microsoft.com/sharepoint/v3/contenttype/forms"/>
  </ds:schemaRefs>
</ds:datastoreItem>
</file>

<file path=customXml/itemProps3.xml><?xml version="1.0" encoding="utf-8"?>
<ds:datastoreItem xmlns:ds="http://schemas.openxmlformats.org/officeDocument/2006/customXml" ds:itemID="{26C7B7D2-26B1-433A-A7EA-AF37A75AD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84EC8-BCD5-4EC8-8B04-469DD5272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Chao Wei</cp:lastModifiedBy>
  <cp:revision>3</cp:revision>
  <dcterms:created xsi:type="dcterms:W3CDTF">2019-11-09T01:31:00Z</dcterms:created>
  <dcterms:modified xsi:type="dcterms:W3CDTF">2019-11-09T01:35:00Z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